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7729" w14:textId="4C4D372C" w:rsidR="007A59A8" w:rsidRPr="000352CB" w:rsidRDefault="00F008D2" w:rsidP="000352CB">
      <w:pPr>
        <w:pStyle w:val="Heading1"/>
      </w:pPr>
      <w:bookmarkStart w:id="0" w:name="_Hlk80560788"/>
      <w:bookmarkEnd w:id="0"/>
      <w:r w:rsidRPr="00FE1417">
        <w:rPr>
          <w:noProof/>
          <w:color w:val="EFAA22" w:themeColor="accent1"/>
        </w:rPr>
        <w:drawing>
          <wp:inline distT="0" distB="0" distL="0" distR="0" wp14:anchorId="03CF40F9" wp14:editId="49A2BFE7">
            <wp:extent cx="2286000" cy="416380"/>
            <wp:effectExtent l="0" t="0" r="0" b="3175"/>
            <wp:docPr id="47" name="Picture 47" descr="NS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SS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EFAA22" w:themeColor="accent1"/>
        </w:rPr>
        <w:br w:type="column"/>
      </w:r>
      <w:r w:rsidR="00253DFF" w:rsidRPr="000352CB">
        <w:t>Navigating Your</w:t>
      </w:r>
      <w:r w:rsidR="00E9561C" w:rsidRPr="000352CB">
        <w:t xml:space="preserve"> </w:t>
      </w:r>
    </w:p>
    <w:p w14:paraId="3113B0C3" w14:textId="0501E83B" w:rsidR="00A63232" w:rsidRPr="00FE1417" w:rsidRDefault="001A383C" w:rsidP="00671BA9">
      <w:pPr>
        <w:spacing w:after="0" w:line="240" w:lineRule="auto"/>
        <w:jc w:val="center"/>
        <w:rPr>
          <w:rFonts w:cstheme="minorHAnsi"/>
          <w:b/>
          <w:bCs/>
          <w:color w:val="EFAA22" w:themeColor="accent1"/>
          <w:sz w:val="40"/>
          <w:szCs w:val="40"/>
        </w:rPr>
      </w:pPr>
      <w:r w:rsidRPr="000352CB">
        <w:rPr>
          <w:rFonts w:cstheme="minorHAnsi"/>
          <w:noProof/>
          <w:color w:val="002D62" w:themeColor="background2"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E9E687C" wp14:editId="790A2E00">
                <wp:simplePos x="0" y="0"/>
                <wp:positionH relativeFrom="margin">
                  <wp:align>left</wp:align>
                </wp:positionH>
                <wp:positionV relativeFrom="paragraph">
                  <wp:posOffset>337185</wp:posOffset>
                </wp:positionV>
                <wp:extent cx="6812280" cy="0"/>
                <wp:effectExtent l="0" t="0" r="0" b="0"/>
                <wp:wrapNone/>
                <wp:docPr id="21" name="Straight Arrow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2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EEAF3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B92DB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5DF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alt="&quot;&quot;" style="position:absolute;margin-left:0;margin-top:26.55pt;width:536.4pt;height:0;z-index:2516551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" strokecolor="#eeaf30" strokeweight="1pt">
                <v:shadow color="#4b92db"/>
                <w10:wrap anchorx="margin"/>
              </v:shape>
            </w:pict>
          </mc:Fallback>
        </mc:AlternateContent>
      </w:r>
      <w:r w:rsidR="00253DFF" w:rsidRPr="000352CB">
        <w:rPr>
          <w:rFonts w:cstheme="minorHAnsi"/>
          <w:b/>
          <w:bCs/>
          <w:i/>
          <w:iCs/>
          <w:color w:val="002D62" w:themeColor="background2"/>
          <w:sz w:val="40"/>
          <w:szCs w:val="40"/>
        </w:rPr>
        <w:t>Institutional Report</w:t>
      </w:r>
      <w:r w:rsidR="00E9561C" w:rsidRPr="000352CB">
        <w:rPr>
          <w:rFonts w:cstheme="minorHAnsi"/>
          <w:b/>
          <w:bCs/>
          <w:i/>
          <w:iCs/>
          <w:color w:val="002D62" w:themeColor="background2"/>
          <w:sz w:val="40"/>
          <w:szCs w:val="40"/>
        </w:rPr>
        <w:t xml:space="preserve"> 202</w:t>
      </w:r>
      <w:r w:rsidR="00A554BB">
        <w:rPr>
          <w:rFonts w:cstheme="minorHAnsi"/>
          <w:b/>
          <w:bCs/>
          <w:i/>
          <w:iCs/>
          <w:color w:val="002D62" w:themeColor="background2"/>
          <w:sz w:val="40"/>
          <w:szCs w:val="40"/>
        </w:rPr>
        <w:t>1</w:t>
      </w:r>
    </w:p>
    <w:p w14:paraId="1BE8D5BF" w14:textId="77777777" w:rsidR="00253DFF" w:rsidRPr="00FE1417" w:rsidRDefault="00253DFF" w:rsidP="00253DFF">
      <w:pPr>
        <w:ind w:left="990"/>
        <w:jc w:val="center"/>
        <w:rPr>
          <w:rFonts w:cstheme="minorHAnsi"/>
          <w:b/>
          <w:bCs/>
          <w:color w:val="EFAA22" w:themeColor="accent1"/>
          <w:sz w:val="21"/>
          <w:szCs w:val="21"/>
        </w:rPr>
        <w:sectPr w:rsidR="00253DFF" w:rsidRPr="00FE1417" w:rsidSect="000352CB">
          <w:type w:val="continuous"/>
          <w:pgSz w:w="12240" w:h="15840"/>
          <w:pgMar w:top="504" w:right="720" w:bottom="504" w:left="720" w:header="432" w:footer="432" w:gutter="0"/>
          <w:cols w:num="2" w:space="144" w:equalWidth="0">
            <w:col w:w="3600" w:space="144"/>
            <w:col w:w="7056"/>
          </w:cols>
          <w:titlePg/>
          <w:docGrid w:linePitch="360"/>
        </w:sectPr>
      </w:pPr>
    </w:p>
    <w:p w14:paraId="53E32896" w14:textId="29D33D71" w:rsidR="003A5F31" w:rsidRPr="00FE1417" w:rsidRDefault="00253DFF" w:rsidP="00F953C6">
      <w:pPr>
        <w:pStyle w:val="BasicParagraph"/>
        <w:widowControl w:val="0"/>
        <w:spacing w:before="280" w:after="80"/>
        <w:rPr>
          <w:rFonts w:asciiTheme="minorHAnsi" w:hAnsiTheme="minorHAnsi" w:cstheme="minorHAnsi"/>
          <w14:ligatures w14:val="none"/>
        </w:rPr>
      </w:pPr>
      <w:r w:rsidRPr="00FE1417">
        <w:rPr>
          <w:rFonts w:asciiTheme="minorHAnsi" w:hAnsiTheme="minorHAnsi" w:cstheme="minorHAnsi"/>
          <w14:ligatures w14:val="none"/>
        </w:rPr>
        <w:t xml:space="preserve">Use this guide to locate </w:t>
      </w:r>
      <w:r w:rsidR="0084552E" w:rsidRPr="00FE1417">
        <w:rPr>
          <w:rFonts w:asciiTheme="minorHAnsi" w:hAnsiTheme="minorHAnsi" w:cstheme="minorHAnsi"/>
          <w14:ligatures w14:val="none"/>
        </w:rPr>
        <w:t>items</w:t>
      </w:r>
      <w:r w:rsidRPr="00FE1417">
        <w:rPr>
          <w:rFonts w:asciiTheme="minorHAnsi" w:hAnsiTheme="minorHAnsi" w:cstheme="minorHAnsi"/>
          <w14:ligatures w14:val="none"/>
        </w:rPr>
        <w:t xml:space="preserve"> in your NSSE </w:t>
      </w:r>
      <w:r w:rsidRPr="00FE1417">
        <w:rPr>
          <w:rFonts w:asciiTheme="minorHAnsi" w:hAnsiTheme="minorHAnsi" w:cstheme="minorHAnsi"/>
          <w:i/>
          <w:iCs/>
          <w14:ligatures w14:val="none"/>
        </w:rPr>
        <w:t>Institutional Report 20</w:t>
      </w:r>
      <w:r w:rsidR="007A59A8" w:rsidRPr="00FE1417">
        <w:rPr>
          <w:rFonts w:asciiTheme="minorHAnsi" w:hAnsiTheme="minorHAnsi" w:cstheme="minorHAnsi"/>
          <w:i/>
          <w:iCs/>
          <w14:ligatures w14:val="none"/>
        </w:rPr>
        <w:t>2</w:t>
      </w:r>
      <w:r w:rsidR="00A554BB">
        <w:rPr>
          <w:rFonts w:asciiTheme="minorHAnsi" w:hAnsiTheme="minorHAnsi" w:cstheme="minorHAnsi"/>
          <w:i/>
          <w:iCs/>
          <w14:ligatures w14:val="none"/>
        </w:rPr>
        <w:t>1</w:t>
      </w:r>
      <w:r w:rsidR="007A59A8" w:rsidRPr="00FE1417">
        <w:rPr>
          <w:rFonts w:asciiTheme="minorHAnsi" w:hAnsiTheme="minorHAnsi" w:cstheme="minorHAnsi"/>
          <w14:ligatures w14:val="none"/>
        </w:rPr>
        <w:t xml:space="preserve"> report package</w:t>
      </w:r>
      <w:r w:rsidRPr="00FE1417">
        <w:rPr>
          <w:rFonts w:asciiTheme="minorHAnsi" w:hAnsiTheme="minorHAnsi" w:cstheme="minorHAnsi"/>
          <w14:ligatures w14:val="none"/>
        </w:rPr>
        <w:t xml:space="preserve">, and to help you interpret and use </w:t>
      </w:r>
      <w:r w:rsidR="0084552E" w:rsidRPr="00FE1417">
        <w:rPr>
          <w:rFonts w:asciiTheme="minorHAnsi" w:hAnsiTheme="minorHAnsi" w:cstheme="minorHAnsi"/>
          <w14:ligatures w14:val="none"/>
        </w:rPr>
        <w:t xml:space="preserve">your </w:t>
      </w:r>
      <w:r w:rsidRPr="00FE1417">
        <w:rPr>
          <w:rFonts w:asciiTheme="minorHAnsi" w:hAnsiTheme="minorHAnsi" w:cstheme="minorHAnsi"/>
          <w14:ligatures w14:val="none"/>
        </w:rPr>
        <w:t>results. The report</w:t>
      </w:r>
      <w:r w:rsidR="007A59A8" w:rsidRPr="00FE1417">
        <w:rPr>
          <w:rFonts w:asciiTheme="minorHAnsi" w:hAnsiTheme="minorHAnsi" w:cstheme="minorHAnsi"/>
          <w14:ligatures w14:val="none"/>
        </w:rPr>
        <w:t xml:space="preserve"> package</w:t>
      </w:r>
      <w:r w:rsidRPr="00FE1417">
        <w:rPr>
          <w:rFonts w:asciiTheme="minorHAnsi" w:hAnsiTheme="minorHAnsi" w:cstheme="minorHAnsi"/>
          <w14:ligatures w14:val="none"/>
        </w:rPr>
        <w:t xml:space="preserve"> has </w:t>
      </w:r>
      <w:r w:rsidR="007A59A8" w:rsidRPr="00FE1417">
        <w:rPr>
          <w:rFonts w:asciiTheme="minorHAnsi" w:hAnsiTheme="minorHAnsi" w:cstheme="minorHAnsi"/>
          <w14:ligatures w14:val="none"/>
        </w:rPr>
        <w:t>three</w:t>
      </w:r>
      <w:r w:rsidRPr="00FE1417">
        <w:rPr>
          <w:rFonts w:asciiTheme="minorHAnsi" w:hAnsiTheme="minorHAnsi" w:cstheme="minorHAnsi"/>
          <w14:ligatures w14:val="none"/>
        </w:rPr>
        <w:t xml:space="preserve"> main sections </w:t>
      </w:r>
      <w:r w:rsidR="007A59A8" w:rsidRPr="00FE1417">
        <w:rPr>
          <w:rFonts w:asciiTheme="minorHAnsi" w:hAnsiTheme="minorHAnsi" w:cstheme="minorHAnsi"/>
          <w14:ligatures w14:val="none"/>
        </w:rPr>
        <w:t>represented by</w:t>
      </w:r>
      <w:r w:rsidRPr="00FE1417">
        <w:rPr>
          <w:rFonts w:asciiTheme="minorHAnsi" w:hAnsiTheme="minorHAnsi" w:cstheme="minorHAnsi"/>
          <w14:ligatures w14:val="none"/>
        </w:rPr>
        <w:t xml:space="preserve"> colored </w:t>
      </w:r>
      <w:r w:rsidR="007A59A8" w:rsidRPr="00FE1417">
        <w:rPr>
          <w:rFonts w:asciiTheme="minorHAnsi" w:hAnsiTheme="minorHAnsi" w:cstheme="minorHAnsi"/>
          <w14:ligatures w14:val="none"/>
        </w:rPr>
        <w:t>folders</w:t>
      </w:r>
      <w:r w:rsidRPr="00FE1417">
        <w:rPr>
          <w:rFonts w:asciiTheme="minorHAnsi" w:hAnsiTheme="minorHAnsi" w:cstheme="minorHAnsi"/>
          <w14:ligatures w14:val="none"/>
        </w:rPr>
        <w:t>, each divided into subsections as detailed below.</w:t>
      </w:r>
      <w:r w:rsidR="009701FA" w:rsidRPr="00FE1417">
        <w:rPr>
          <w:rFonts w:asciiTheme="minorHAnsi" w:hAnsiTheme="minorHAnsi" w:cstheme="minorHAnsi"/>
          <w14:ligatures w14:val="none"/>
        </w:rPr>
        <w:t xml:space="preserve"> Each of these folders mirrors materials available for download via the secure </w:t>
      </w:r>
      <w:hyperlink r:id="rId9" w:history="1">
        <w:r w:rsidR="009701FA" w:rsidRPr="00FE1417">
          <w:rPr>
            <w:rStyle w:val="Hyperlink"/>
            <w:rFonts w:asciiTheme="minorHAnsi" w:hAnsiTheme="minorHAnsi" w:cstheme="minorHAnsi"/>
            <w14:ligatures w14:val="none"/>
          </w:rPr>
          <w:t>Institution Interface</w:t>
        </w:r>
      </w:hyperlink>
      <w:r w:rsidR="009701FA" w:rsidRPr="00FE1417">
        <w:rPr>
          <w:rStyle w:val="Hyperlink"/>
          <w:rFonts w:asciiTheme="minorHAnsi" w:hAnsiTheme="minorHAnsi" w:cstheme="minorHAnsi"/>
          <w:color w:val="000000"/>
          <w:u w:val="none"/>
          <w14:ligatures w14:val="none"/>
        </w:rPr>
        <w:t>.</w:t>
      </w:r>
      <w:r w:rsidR="009C0EF2" w:rsidRPr="00FE1417">
        <w:rPr>
          <w:rStyle w:val="Hyperlink"/>
          <w:rFonts w:asciiTheme="minorHAnsi" w:hAnsiTheme="minorHAnsi" w:cstheme="minorHAnsi"/>
          <w:color w:val="000000"/>
          <w:u w:val="none"/>
          <w14:ligatures w14:val="none"/>
        </w:rPr>
        <w:t xml:space="preserve"> Colored icons provide additional guidance on where to get started and how to find what you</w:t>
      </w:r>
      <w:r w:rsidR="0084552E" w:rsidRPr="00FE1417">
        <w:rPr>
          <w:rStyle w:val="Hyperlink"/>
          <w:rFonts w:asciiTheme="minorHAnsi" w:hAnsiTheme="minorHAnsi" w:cstheme="minorHAnsi"/>
          <w:color w:val="000000"/>
          <w:u w:val="none"/>
          <w14:ligatures w14:val="none"/>
        </w:rPr>
        <w:t xml:space="preserve"> a</w:t>
      </w:r>
      <w:r w:rsidR="009C0EF2" w:rsidRPr="00FE1417">
        <w:rPr>
          <w:rStyle w:val="Hyperlink"/>
          <w:rFonts w:asciiTheme="minorHAnsi" w:hAnsiTheme="minorHAnsi" w:cstheme="minorHAnsi"/>
          <w:color w:val="000000"/>
          <w:u w:val="none"/>
          <w14:ligatures w14:val="none"/>
        </w:rPr>
        <w:t>re looking for.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1696"/>
        <w:gridCol w:w="1544"/>
        <w:gridCol w:w="1544"/>
        <w:gridCol w:w="1542"/>
        <w:gridCol w:w="1542"/>
        <w:gridCol w:w="1540"/>
      </w:tblGrid>
      <w:tr w:rsidR="00007245" w:rsidRPr="00FE1417" w14:paraId="64E5A6D1" w14:textId="77777777" w:rsidTr="004132C3">
        <w:trPr>
          <w:trHeight w:val="1674"/>
          <w:jc w:val="center"/>
        </w:trPr>
        <w:tc>
          <w:tcPr>
            <w:tcW w:w="644" w:type="pct"/>
            <w:vAlign w:val="bottom"/>
          </w:tcPr>
          <w:p w14:paraId="39EF3147" w14:textId="77777777" w:rsidR="004132C3" w:rsidRDefault="004132C3" w:rsidP="004132C3">
            <w:pPr>
              <w:pStyle w:val="BasicParagraph"/>
              <w:widowControl w:val="0"/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</w:rPr>
            </w:pPr>
            <w:r w:rsidRPr="002639A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F908DF4" wp14:editId="701CA75D">
                  <wp:extent cx="376867" cy="612648"/>
                  <wp:effectExtent l="0" t="0" r="4445" b="0"/>
                  <wp:docPr id="43" name="Picture 4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67" cy="61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48098" w14:textId="164D98E4" w:rsidR="00007245" w:rsidRPr="002639A0" w:rsidRDefault="00007245" w:rsidP="004132C3">
            <w:pPr>
              <w:pStyle w:val="BasicParagraph"/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</w:pPr>
            <w:r w:rsidRPr="002639A0"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</w:rPr>
              <w:t>Good Place to Get Started!</w:t>
            </w:r>
          </w:p>
        </w:tc>
        <w:tc>
          <w:tcPr>
            <w:tcW w:w="785" w:type="pct"/>
            <w:vAlign w:val="bottom"/>
          </w:tcPr>
          <w:p w14:paraId="34961B4A" w14:textId="05AC95E1" w:rsidR="00007245" w:rsidRPr="002639A0" w:rsidRDefault="004132C3" w:rsidP="004132C3">
            <w:pPr>
              <w:pStyle w:val="BasicParagraph"/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8FE7BA8" wp14:editId="34C6ADE4">
                  <wp:extent cx="635000" cy="609600"/>
                  <wp:effectExtent l="0" t="0" r="0" b="0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  <w:br/>
            </w:r>
            <w:r w:rsidR="00007245" w:rsidRPr="002639A0"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  <w:t xml:space="preserve">Institutional Reports </w:t>
            </w:r>
            <w:r w:rsidR="00007245" w:rsidRPr="002639A0">
              <w:rPr>
                <w:rFonts w:asciiTheme="minorHAnsi" w:hAnsiTheme="minorHAnsi" w:cstheme="minorHAnsi"/>
                <w:sz w:val="14"/>
                <w:szCs w:val="20"/>
                <w14:ligatures w14:val="none"/>
              </w:rPr>
              <w:t>(Excel &amp; PDF)</w:t>
            </w:r>
          </w:p>
        </w:tc>
        <w:tc>
          <w:tcPr>
            <w:tcW w:w="715" w:type="pct"/>
            <w:vAlign w:val="bottom"/>
          </w:tcPr>
          <w:p w14:paraId="280D2178" w14:textId="60AFFA90" w:rsidR="00007245" w:rsidRPr="002639A0" w:rsidRDefault="004132C3" w:rsidP="004132C3">
            <w:pPr>
              <w:pStyle w:val="BasicParagraph"/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</w:pPr>
            <w:r w:rsidRPr="002639A0">
              <w:rPr>
                <w:rFonts w:ascii="Calibri" w:eastAsia="Calibri" w:hAnsi="Calibri"/>
                <w:noProof/>
                <w:sz w:val="20"/>
                <w:szCs w:val="20"/>
              </w:rPr>
              <w:drawing>
                <wp:inline distT="0" distB="0" distL="0" distR="0" wp14:anchorId="5A2C4492" wp14:editId="4509C64A">
                  <wp:extent cx="546100" cy="546100"/>
                  <wp:effectExtent l="0" t="0" r="0" b="0"/>
                  <wp:docPr id="39" name="Picture 3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7245" w:rsidRPr="002639A0"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  <w:t xml:space="preserve">Institutional Reports </w:t>
            </w:r>
            <w:r w:rsidR="00007245" w:rsidRPr="002639A0">
              <w:rPr>
                <w:rFonts w:asciiTheme="minorHAnsi" w:hAnsiTheme="minorHAnsi" w:cstheme="minorHAnsi"/>
                <w:sz w:val="14"/>
                <w:szCs w:val="20"/>
                <w14:ligatures w14:val="none"/>
              </w:rPr>
              <w:t>(</w:t>
            </w:r>
            <w:r w:rsidR="00007245">
              <w:rPr>
                <w:rFonts w:asciiTheme="minorHAnsi" w:hAnsiTheme="minorHAnsi" w:cstheme="minorHAnsi"/>
                <w:sz w:val="14"/>
                <w:szCs w:val="20"/>
                <w14:ligatures w14:val="none"/>
              </w:rPr>
              <w:t>Web Only</w:t>
            </w:r>
            <w:r w:rsidR="00007245" w:rsidRPr="002639A0">
              <w:rPr>
                <w:rFonts w:asciiTheme="minorHAnsi" w:hAnsiTheme="minorHAnsi" w:cstheme="minorHAnsi"/>
                <w:sz w:val="14"/>
                <w:szCs w:val="20"/>
                <w14:ligatures w14:val="none"/>
              </w:rPr>
              <w:t>)</w:t>
            </w:r>
          </w:p>
        </w:tc>
        <w:tc>
          <w:tcPr>
            <w:tcW w:w="715" w:type="pct"/>
            <w:vAlign w:val="bottom"/>
          </w:tcPr>
          <w:p w14:paraId="7DA1B813" w14:textId="18CF0BB5" w:rsidR="00007245" w:rsidRPr="002639A0" w:rsidRDefault="004132C3" w:rsidP="004132C3">
            <w:pPr>
              <w:pStyle w:val="BasicParagraph"/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</w:pPr>
            <w:r w:rsidRPr="002639A0"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5A00F0B9" wp14:editId="4433286B">
                  <wp:extent cx="612648" cy="612648"/>
                  <wp:effectExtent l="0" t="0" r="0" b="0"/>
                  <wp:docPr id="16" name="Graphic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7245" w:rsidRPr="002639A0"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  <w:t>Tools, Guides, and Resources</w:t>
            </w:r>
            <w:r w:rsidR="00007245" w:rsidRPr="002639A0"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  <w14:cntxtAlts w14:val="0"/>
              </w:rPr>
              <w:t xml:space="preserve"> 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01FBB12" w14:textId="22679BEE" w:rsidR="00007245" w:rsidRPr="002639A0" w:rsidRDefault="004132C3" w:rsidP="004132C3">
            <w:pPr>
              <w:pStyle w:val="BasicParagraph"/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</w:pPr>
            <w:r w:rsidRPr="002639A0"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7BD5D000" wp14:editId="49D83FD0">
                  <wp:extent cx="612648" cy="612648"/>
                  <wp:effectExtent l="0" t="0" r="0" b="0"/>
                  <wp:docPr id="17" name="Graphic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7245" w:rsidRPr="002639A0"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  <w:t>Data and Analysis</w:t>
            </w:r>
            <w:r w:rsidR="00007245" w:rsidRPr="002639A0"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  <w14:cntxtAlts w14:val="0"/>
              </w:rPr>
              <w:t xml:space="preserve"> </w:t>
            </w:r>
          </w:p>
        </w:tc>
        <w:tc>
          <w:tcPr>
            <w:tcW w:w="714" w:type="pct"/>
            <w:vAlign w:val="bottom"/>
          </w:tcPr>
          <w:p w14:paraId="09318D89" w14:textId="02F49A1B" w:rsidR="00007245" w:rsidRPr="002639A0" w:rsidRDefault="00007245" w:rsidP="004132C3">
            <w:pPr>
              <w:pStyle w:val="BasicParagraph"/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</w:pPr>
            <w:r w:rsidRPr="002639A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78DB3D1" wp14:editId="27BC8B38">
                  <wp:extent cx="685800" cy="612140"/>
                  <wp:effectExtent l="0" t="0" r="0" b="0"/>
                  <wp:docPr id="51" name="Picture 5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39A0"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  <w14:cntxtAlts w14:val="0"/>
              </w:rPr>
              <w:t>Interactive Data Tools</w:t>
            </w:r>
          </w:p>
        </w:tc>
        <w:tc>
          <w:tcPr>
            <w:tcW w:w="713" w:type="pct"/>
            <w:vAlign w:val="bottom"/>
          </w:tcPr>
          <w:p w14:paraId="4D0F7418" w14:textId="2AAB4CBE" w:rsidR="00007245" w:rsidRPr="002639A0" w:rsidRDefault="00007245" w:rsidP="004132C3">
            <w:pPr>
              <w:pStyle w:val="BasicParagraph"/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</w:pPr>
            <w:r w:rsidRPr="002639A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5F75D766" wp14:editId="2EE79C74">
                  <wp:extent cx="594269" cy="612648"/>
                  <wp:effectExtent l="0" t="0" r="3175" b="0"/>
                  <wp:docPr id="52" name="Picture 5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269" cy="61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39A0"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  <w14:cntxtAlts w14:val="0"/>
              </w:rPr>
              <w:t xml:space="preserve">Access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  <w14:cntxtAlts w14:val="0"/>
              </w:rPr>
              <w:t>Via</w:t>
            </w:r>
            <w:r w:rsidRPr="002639A0"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  <w14:cntxtAlts w14:val="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  <w14:cntxtAlts w14:val="0"/>
              </w:rPr>
              <w:t>NSSE Interface</w:t>
            </w:r>
          </w:p>
        </w:tc>
      </w:tr>
    </w:tbl>
    <w:p w14:paraId="4E462CA9" w14:textId="38BF7F1E" w:rsidR="008F2231" w:rsidRPr="008F2231" w:rsidRDefault="008F2231" w:rsidP="00782376">
      <w:pPr>
        <w:pBdr>
          <w:top w:val="single" w:sz="8" w:space="1" w:color="002D62" w:themeColor="background2"/>
          <w:bottom w:val="single" w:sz="8" w:space="1" w:color="002D62" w:themeColor="background2"/>
        </w:pBdr>
        <w:spacing w:before="240" w:after="0"/>
        <w:rPr>
          <w:sz w:val="2"/>
          <w:szCs w:val="2"/>
        </w:rPr>
      </w:pPr>
    </w:p>
    <w:p w14:paraId="411DC931" w14:textId="7171FD60" w:rsidR="008F2231" w:rsidRDefault="00D804B1" w:rsidP="00007245">
      <w:pPr>
        <w:pStyle w:val="Heading2"/>
        <w:pBdr>
          <w:top w:val="single" w:sz="8" w:space="1" w:color="002D62" w:themeColor="background2"/>
          <w:bottom w:val="single" w:sz="8" w:space="1" w:color="002D62" w:themeColor="background2"/>
        </w:pBdr>
        <w:rPr>
          <w:b w:val="0"/>
          <w:bCs w:val="0"/>
        </w:rPr>
        <w:sectPr w:rsidR="008F2231" w:rsidSect="000352CB">
          <w:type w:val="continuous"/>
          <w:pgSz w:w="12240" w:h="15840"/>
          <w:pgMar w:top="504" w:right="720" w:bottom="504" w:left="720" w:header="432" w:footer="432" w:gutter="0"/>
          <w:cols w:space="0"/>
          <w:titlePg/>
          <w:docGrid w:linePitch="360"/>
        </w:sectPr>
      </w:pPr>
      <w:r w:rsidRPr="000352CB">
        <w:rPr>
          <w:noProof/>
          <w14:cntxtAlts w14:val="0"/>
        </w:rPr>
        <w:drawing>
          <wp:inline distT="0" distB="0" distL="0" distR="0" wp14:anchorId="66249274" wp14:editId="1EADC36E">
            <wp:extent cx="285750" cy="228600"/>
            <wp:effectExtent l="0" t="0" r="6350" b="0"/>
            <wp:docPr id="42" name="Graphic 4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phic 4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rcRect l="8334" t="17708" r="8332" b="15625"/>
                    <a:stretch/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352CB">
        <w:t xml:space="preserve"> National Survey of Student Engagement</w:t>
      </w:r>
      <w:r w:rsidR="00007245">
        <w:t xml:space="preserve"> </w:t>
      </w:r>
    </w:p>
    <w:p w14:paraId="08784940" w14:textId="16C7A038" w:rsidR="00D804B1" w:rsidRPr="00FE1417" w:rsidRDefault="00D804B1" w:rsidP="00BA28F1">
      <w:pPr>
        <w:pStyle w:val="BasicParagraph"/>
        <w:widowControl w:val="0"/>
        <w:spacing w:before="360" w:after="80"/>
        <w:rPr>
          <w:rFonts w:asciiTheme="minorHAnsi" w:hAnsiTheme="minorHAnsi" w:cstheme="minorHAnsi"/>
          <w14:ligatures w14:val="none"/>
        </w:rPr>
      </w:pPr>
      <w:r w:rsidRPr="00FE1417">
        <w:rPr>
          <w:rFonts w:asciiTheme="minorHAnsi" w:hAnsiTheme="minorHAnsi" w:cstheme="minorHAnsi"/>
          <w:noProof/>
          <w14:ligatures w14:val="none"/>
          <w14:cntxtAlts w14:val="0"/>
        </w:rPr>
        <w:drawing>
          <wp:inline distT="0" distB="0" distL="0" distR="0" wp14:anchorId="1E36E220" wp14:editId="399C3EAB">
            <wp:extent cx="228600" cy="228600"/>
            <wp:effectExtent l="0" t="0" r="0" b="0"/>
            <wp:docPr id="27" name="Graphic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2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Pr="00FE1417">
        <w:rPr>
          <w:rFonts w:asciiTheme="minorHAnsi" w:hAnsiTheme="minorHAnsi" w:cstheme="minorHAnsi"/>
          <w:b/>
          <w:bCs/>
          <w14:ligatures w14:val="none"/>
        </w:rPr>
        <w:t>NSSE 202</w:t>
      </w:r>
      <w:r w:rsidR="00A554BB">
        <w:rPr>
          <w:rFonts w:asciiTheme="minorHAnsi" w:hAnsiTheme="minorHAnsi" w:cstheme="minorHAnsi"/>
          <w:b/>
          <w:bCs/>
          <w14:ligatures w14:val="none"/>
        </w:rPr>
        <w:t>1</w:t>
      </w:r>
      <w:r w:rsidRPr="00FE1417">
        <w:rPr>
          <w:rFonts w:asciiTheme="minorHAnsi" w:hAnsiTheme="minorHAnsi" w:cstheme="minorHAnsi"/>
          <w:b/>
          <w:bCs/>
          <w14:ligatures w14:val="none"/>
        </w:rPr>
        <w:t xml:space="preserve"> </w:t>
      </w:r>
      <w:hyperlink r:id="rId22" w:history="1">
        <w:r w:rsidRPr="00642485">
          <w:rPr>
            <w:rStyle w:val="Hyperlink"/>
            <w:rFonts w:asciiTheme="minorHAnsi" w:hAnsiTheme="minorHAnsi" w:cstheme="minorHAnsi"/>
            <w:b/>
            <w:bCs/>
            <w14:ligatures w14:val="none"/>
          </w:rPr>
          <w:t>Overview</w:t>
        </w:r>
      </w:hyperlink>
      <w:r w:rsidRPr="00FE1417">
        <w:rPr>
          <w:rFonts w:asciiTheme="minorHAnsi" w:hAnsiTheme="minorHAnsi" w:cstheme="minorHAnsi"/>
          <w:b/>
          <w:bCs/>
          <w14:ligatures w14:val="none"/>
        </w:rPr>
        <w:t xml:space="preserve">. </w:t>
      </w:r>
      <w:r w:rsidRPr="00FE1417">
        <w:rPr>
          <w:rFonts w:asciiTheme="minorHAnsi" w:hAnsiTheme="minorHAnsi" w:cstheme="minorHAnsi"/>
          <w14:ligatures w14:val="none"/>
        </w:rPr>
        <w:t>Profile of participating institutions and respondents from the US and Canada, including response rates and related information.</w:t>
      </w:r>
      <w:r>
        <w:rPr>
          <w:rFonts w:asciiTheme="minorHAnsi" w:hAnsiTheme="minorHAnsi" w:cstheme="minorHAnsi"/>
          <w14:ligatures w14:val="none"/>
        </w:rPr>
        <w:t xml:space="preserve"> </w:t>
      </w:r>
    </w:p>
    <w:p w14:paraId="099ECC22" w14:textId="27291D18" w:rsidR="00D804B1" w:rsidRPr="00FE1417" w:rsidRDefault="00D804B1" w:rsidP="00BA28F1">
      <w:pPr>
        <w:pStyle w:val="BasicParagraph"/>
        <w:widowControl w:val="0"/>
        <w:spacing w:before="240" w:after="80"/>
        <w:rPr>
          <w:rFonts w:asciiTheme="minorHAnsi" w:hAnsiTheme="minorHAnsi" w:cstheme="minorHAnsi"/>
          <w14:ligatures w14:val="none"/>
        </w:rPr>
      </w:pPr>
      <w:r w:rsidRPr="00FE1417">
        <w:rPr>
          <w:rFonts w:asciiTheme="minorHAnsi" w:hAnsiTheme="minorHAnsi" w:cstheme="minorHAnsi"/>
          <w:noProof/>
        </w:rPr>
        <w:drawing>
          <wp:inline distT="0" distB="0" distL="0" distR="0" wp14:anchorId="663FC038" wp14:editId="36BE023B">
            <wp:extent cx="140622" cy="228600"/>
            <wp:effectExtent l="0" t="0" r="0" b="0"/>
            <wp:docPr id="53" name="Picture 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2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Pr="00FE1417">
        <w:rPr>
          <w:rFonts w:asciiTheme="minorHAnsi" w:hAnsiTheme="minorHAnsi" w:cstheme="minorHAnsi"/>
          <w:noProof/>
          <w14:ligatures w14:val="none"/>
          <w14:cntxtAlts w14:val="0"/>
        </w:rPr>
        <w:drawing>
          <wp:inline distT="0" distB="0" distL="0" distR="0" wp14:anchorId="32685BC3" wp14:editId="0F4863F9">
            <wp:extent cx="232410" cy="228600"/>
            <wp:effectExtent l="0" t="0" r="0" b="0"/>
            <wp:docPr id="28" name="Graphic 2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c 2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rcRect l="8333" t="8333" r="6945" b="8335"/>
                    <a:stretch/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F82211" w:rsidRPr="002639A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81C1974" wp14:editId="29093B07">
            <wp:extent cx="228600" cy="235670"/>
            <wp:effectExtent l="0" t="0" r="0" b="0"/>
            <wp:docPr id="50" name="Picture 5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Pr="00FE1417">
        <w:rPr>
          <w:rFonts w:asciiTheme="minorHAnsi" w:hAnsiTheme="minorHAnsi" w:cstheme="minorHAnsi"/>
          <w:b/>
          <w:bCs/>
          <w14:ligatures w14:val="none"/>
        </w:rPr>
        <w:t xml:space="preserve">Snapshot. </w:t>
      </w:r>
      <w:r w:rsidRPr="00FE1417">
        <w:rPr>
          <w:rFonts w:asciiTheme="minorHAnsi" w:hAnsiTheme="minorHAnsi" w:cstheme="minorHAnsi"/>
          <w:spacing w:val="-2"/>
          <w14:ligatures w14:val="none"/>
        </w:rPr>
        <w:t>Four-page summary of your key findings.</w:t>
      </w:r>
    </w:p>
    <w:p w14:paraId="2C09EA74" w14:textId="1B03ADCB" w:rsidR="00D804B1" w:rsidRPr="00FE1417" w:rsidRDefault="00D804B1" w:rsidP="00BA28F1">
      <w:pPr>
        <w:pStyle w:val="BasicParagraph"/>
        <w:widowControl w:val="0"/>
        <w:spacing w:before="240" w:after="80"/>
        <w:rPr>
          <w:rFonts w:asciiTheme="minorHAnsi" w:hAnsiTheme="minorHAnsi" w:cstheme="minorHAnsi"/>
          <w14:ligatures w14:val="none"/>
        </w:rPr>
      </w:pPr>
      <w:r w:rsidRPr="00FE1417">
        <w:rPr>
          <w:rFonts w:asciiTheme="minorHAnsi" w:hAnsiTheme="minorHAnsi" w:cstheme="minorHAnsi"/>
          <w:noProof/>
          <w14:ligatures w14:val="none"/>
          <w14:cntxtAlts w14:val="0"/>
        </w:rPr>
        <w:drawing>
          <wp:inline distT="0" distB="0" distL="0" distR="0" wp14:anchorId="3D4DD578" wp14:editId="672FEE58">
            <wp:extent cx="232410" cy="228600"/>
            <wp:effectExtent l="0" t="0" r="0" b="0"/>
            <wp:docPr id="30" name="Graphic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rcRect l="8333" t="8333" r="6945" b="8335"/>
                    <a:stretch/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F82211" w:rsidRPr="002639A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772EF393" wp14:editId="5F433C65">
            <wp:extent cx="228600" cy="235670"/>
            <wp:effectExtent l="0" t="0" r="0" b="0"/>
            <wp:docPr id="62" name="Picture 6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Pr="00FE1417">
        <w:rPr>
          <w:rFonts w:asciiTheme="minorHAnsi" w:hAnsiTheme="minorHAnsi" w:cstheme="minorHAnsi"/>
          <w:b/>
          <w:bCs/>
          <w14:ligatures w14:val="none"/>
        </w:rPr>
        <w:t xml:space="preserve">Engagement Indicators. </w:t>
      </w:r>
      <w:r w:rsidRPr="00FE1417">
        <w:rPr>
          <w:rFonts w:asciiTheme="minorHAnsi" w:hAnsiTheme="minorHAnsi" w:cstheme="minorHAnsi"/>
          <w14:ligatures w14:val="none"/>
        </w:rPr>
        <w:t>Results on 10 Engagement Indicators (EIs) organized into four broad themes, including statistical comparisons with three comparison groups and item-level results.</w:t>
      </w:r>
    </w:p>
    <w:p w14:paraId="13741D2A" w14:textId="591B6993" w:rsidR="00D804B1" w:rsidRPr="00FE1417" w:rsidRDefault="00D804B1" w:rsidP="00BA28F1">
      <w:pPr>
        <w:pStyle w:val="BasicParagraph"/>
        <w:widowControl w:val="0"/>
        <w:spacing w:before="240" w:after="80"/>
        <w:rPr>
          <w:rFonts w:asciiTheme="minorHAnsi" w:hAnsiTheme="minorHAnsi" w:cstheme="minorHAnsi"/>
          <w14:ligatures w14:val="none"/>
        </w:rPr>
      </w:pPr>
      <w:r w:rsidRPr="00FE1417">
        <w:rPr>
          <w:rFonts w:asciiTheme="minorHAnsi" w:hAnsiTheme="minorHAnsi" w:cstheme="minorHAnsi"/>
          <w:noProof/>
          <w14:ligatures w14:val="none"/>
          <w14:cntxtAlts w14:val="0"/>
        </w:rPr>
        <w:drawing>
          <wp:inline distT="0" distB="0" distL="0" distR="0" wp14:anchorId="0A6EE778" wp14:editId="34D78A39">
            <wp:extent cx="232410" cy="228600"/>
            <wp:effectExtent l="0" t="0" r="0" b="0"/>
            <wp:docPr id="31" name="Graphic 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phic 3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rcRect l="8333" t="8333" r="6945" b="8335"/>
                    <a:stretch/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2211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F82211" w:rsidRPr="002639A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BAE0C3D" wp14:editId="2F183FDA">
            <wp:extent cx="228600" cy="235670"/>
            <wp:effectExtent l="0" t="0" r="0" b="0"/>
            <wp:docPr id="64" name="Picture 6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Pr="00FE1417">
        <w:rPr>
          <w:rFonts w:asciiTheme="minorHAnsi" w:hAnsiTheme="minorHAnsi" w:cstheme="minorHAnsi"/>
          <w:b/>
          <w:bCs/>
          <w14:ligatures w14:val="none"/>
        </w:rPr>
        <w:t xml:space="preserve">High-Impact Practices. </w:t>
      </w:r>
      <w:r w:rsidRPr="00FE1417">
        <w:rPr>
          <w:rFonts w:asciiTheme="minorHAnsi" w:hAnsiTheme="minorHAnsi" w:cstheme="minorHAnsi"/>
          <w14:ligatures w14:val="none"/>
        </w:rPr>
        <w:t>Results on student participation in six High-Impact Practices (HIPs), so-called because of their positive associations with student learning and retention.</w:t>
      </w:r>
    </w:p>
    <w:p w14:paraId="688F907F" w14:textId="16262CEC" w:rsidR="00D804B1" w:rsidRPr="00FE1417" w:rsidRDefault="00D804B1" w:rsidP="00BA28F1">
      <w:pPr>
        <w:pStyle w:val="BasicParagraph"/>
        <w:widowControl w:val="0"/>
        <w:spacing w:before="240" w:after="80"/>
        <w:rPr>
          <w:rFonts w:asciiTheme="minorHAnsi" w:hAnsiTheme="minorHAnsi" w:cstheme="minorHAnsi"/>
          <w14:ligatures w14:val="none"/>
        </w:rPr>
      </w:pPr>
      <w:r w:rsidRPr="00FE1417">
        <w:rPr>
          <w:rFonts w:asciiTheme="minorHAnsi" w:hAnsiTheme="minorHAnsi" w:cstheme="minorHAnsi"/>
          <w:noProof/>
          <w14:ligatures w14:val="none"/>
          <w14:cntxtAlts w14:val="0"/>
        </w:rPr>
        <w:drawing>
          <wp:inline distT="0" distB="0" distL="0" distR="0" wp14:anchorId="6CC5021B" wp14:editId="4BDE87E5">
            <wp:extent cx="232410" cy="228600"/>
            <wp:effectExtent l="0" t="0" r="0" b="0"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phic 3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rcRect l="8333" t="8333" r="6945" b="8335"/>
                    <a:stretch/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2211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F82211" w:rsidRPr="002639A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519610CE" wp14:editId="050F9C16">
            <wp:extent cx="228600" cy="235670"/>
            <wp:effectExtent l="0" t="0" r="0" b="0"/>
            <wp:docPr id="66" name="Picture 6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Pr="00FE1417">
        <w:rPr>
          <w:rFonts w:asciiTheme="minorHAnsi" w:hAnsiTheme="minorHAnsi" w:cstheme="minorHAnsi"/>
          <w:b/>
          <w:bCs/>
          <w14:ligatures w14:val="none"/>
        </w:rPr>
        <w:t xml:space="preserve">Multi-Year Report. </w:t>
      </w:r>
      <w:r w:rsidRPr="00FE1417">
        <w:rPr>
          <w:rFonts w:asciiTheme="minorHAnsi" w:hAnsiTheme="minorHAnsi" w:cstheme="minorHAnsi"/>
          <w14:ligatures w14:val="none"/>
        </w:rPr>
        <w:t>For institutions that participated in at least two years of the updated survey—displays your Engagement Indicators, High-Impact Practices, and key individual items across years of participation since 2013.</w:t>
      </w:r>
    </w:p>
    <w:p w14:paraId="66A759D6" w14:textId="5ADA6381" w:rsidR="00D804B1" w:rsidRPr="00FE1417" w:rsidRDefault="00D804B1" w:rsidP="00BA28F1">
      <w:pPr>
        <w:pStyle w:val="BasicParagraph"/>
        <w:widowControl w:val="0"/>
        <w:spacing w:before="240" w:after="80"/>
        <w:rPr>
          <w:rFonts w:asciiTheme="minorHAnsi" w:hAnsiTheme="minorHAnsi" w:cstheme="minorHAnsi"/>
          <w14:ligatures w14:val="none"/>
        </w:rPr>
      </w:pPr>
      <w:r w:rsidRPr="00FE1417">
        <w:rPr>
          <w:rFonts w:asciiTheme="minorHAnsi" w:hAnsiTheme="minorHAnsi" w:cstheme="minorHAnsi"/>
          <w:noProof/>
          <w14:ligatures w14:val="none"/>
          <w14:cntxtAlts w14:val="0"/>
        </w:rPr>
        <w:drawing>
          <wp:inline distT="0" distB="0" distL="0" distR="0" wp14:anchorId="4E717B5F" wp14:editId="33103834">
            <wp:extent cx="232410" cy="228600"/>
            <wp:effectExtent l="0" t="0" r="0" b="0"/>
            <wp:docPr id="33" name="Graphic 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phic 3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rcRect l="8333" t="8333" r="6945" b="8335"/>
                    <a:stretch/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2211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F82211" w:rsidRPr="002639A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72839F0" wp14:editId="2D435925">
            <wp:extent cx="228600" cy="235670"/>
            <wp:effectExtent l="0" t="0" r="0" b="0"/>
            <wp:docPr id="67" name="Picture 6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Pr="00FE1417">
        <w:rPr>
          <w:rFonts w:asciiTheme="minorHAnsi" w:hAnsiTheme="minorHAnsi" w:cstheme="minorHAnsi"/>
          <w:b/>
          <w:bCs/>
          <w14:ligatures w14:val="none"/>
        </w:rPr>
        <w:t xml:space="preserve">Frequencies &amp; Statistical Comparisons. </w:t>
      </w:r>
      <w:r w:rsidRPr="00FE1417">
        <w:rPr>
          <w:rFonts w:asciiTheme="minorHAnsi" w:hAnsiTheme="minorHAnsi" w:cstheme="minorHAnsi"/>
          <w14:ligatures w14:val="none"/>
        </w:rPr>
        <w:t>Results for all survey items except demographics for your students and comparison groups.</w:t>
      </w:r>
    </w:p>
    <w:p w14:paraId="3D2E50B1" w14:textId="29699D63" w:rsidR="00D804B1" w:rsidRPr="00FE1417" w:rsidRDefault="00D804B1" w:rsidP="00BA28F1">
      <w:pPr>
        <w:widowControl w:val="0"/>
        <w:spacing w:before="240" w:after="80" w:line="260" w:lineRule="exact"/>
        <w:rPr>
          <w:rFonts w:cstheme="minorHAnsi"/>
          <w:sz w:val="21"/>
          <w:szCs w:val="21"/>
        </w:rPr>
      </w:pPr>
      <w:r w:rsidRPr="00FE1417">
        <w:rPr>
          <w:rFonts w:cstheme="minorHAnsi"/>
          <w:noProof/>
          <w:sz w:val="21"/>
          <w:szCs w:val="21"/>
        </w:rPr>
        <w:drawing>
          <wp:inline distT="0" distB="0" distL="0" distR="0" wp14:anchorId="1E9C2E2B" wp14:editId="1048FED5">
            <wp:extent cx="232410" cy="228600"/>
            <wp:effectExtent l="0" t="0" r="0" b="0"/>
            <wp:docPr id="35" name="Graphic 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phic 3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rcRect l="8333" t="8333" r="6945" b="8335"/>
                    <a:stretch/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  <w:sz w:val="21"/>
          <w:szCs w:val="21"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53C7A087" wp14:editId="2C663269">
            <wp:extent cx="228600" cy="235670"/>
            <wp:effectExtent l="0" t="0" r="0" b="0"/>
            <wp:docPr id="68" name="Picture 6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1"/>
          <w:szCs w:val="21"/>
        </w:rPr>
        <w:t xml:space="preserve"> </w:t>
      </w:r>
      <w:r w:rsidRPr="00FE1417">
        <w:rPr>
          <w:rFonts w:cstheme="minorHAnsi"/>
          <w:b/>
          <w:bCs/>
          <w:sz w:val="21"/>
          <w:szCs w:val="21"/>
        </w:rPr>
        <w:t xml:space="preserve">Additional Questions. </w:t>
      </w:r>
      <w:r w:rsidRPr="00FE1417">
        <w:rPr>
          <w:rFonts w:cstheme="minorHAnsi"/>
          <w:sz w:val="21"/>
          <w:szCs w:val="21"/>
        </w:rPr>
        <w:t xml:space="preserve">Results for optional Topical Modules and/or consortium questions. </w:t>
      </w:r>
    </w:p>
    <w:p w14:paraId="34DA69FF" w14:textId="3389173B" w:rsidR="00D804B1" w:rsidRPr="00FE1417" w:rsidRDefault="005E68E6" w:rsidP="00BA28F1">
      <w:pPr>
        <w:widowControl w:val="0"/>
        <w:spacing w:before="240" w:after="80" w:line="260" w:lineRule="exact"/>
        <w:rPr>
          <w:rFonts w:cstheme="minorHAnsi"/>
          <w:sz w:val="21"/>
          <w:szCs w:val="21"/>
        </w:rPr>
      </w:pPr>
      <w:r w:rsidRPr="004456D9">
        <w:rPr>
          <w:rFonts w:ascii="Calibri" w:eastAsia="Calibri" w:hAnsi="Calibri" w:cs="Times New Roman"/>
          <w:noProof/>
        </w:rPr>
        <w:drawing>
          <wp:inline distT="0" distB="0" distL="0" distR="0" wp14:anchorId="4A74BC64" wp14:editId="2308E325">
            <wp:extent cx="228600" cy="228600"/>
            <wp:effectExtent l="0" t="0" r="0" b="0"/>
            <wp:docPr id="37" name="Picture 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1"/>
          <w:szCs w:val="21"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6190A607" wp14:editId="053E4253">
            <wp:extent cx="228600" cy="235670"/>
            <wp:effectExtent l="0" t="0" r="0" b="0"/>
            <wp:docPr id="69" name="Picture 6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  <w:sz w:val="21"/>
          <w:szCs w:val="21"/>
        </w:rPr>
        <w:t xml:space="preserve"> </w:t>
      </w:r>
      <w:r w:rsidR="00D804B1" w:rsidRPr="00FE1417">
        <w:rPr>
          <w:rFonts w:cstheme="minorHAnsi"/>
          <w:b/>
          <w:bCs/>
          <w:sz w:val="21"/>
          <w:szCs w:val="21"/>
        </w:rPr>
        <w:t>Online Institutional Report.</w:t>
      </w:r>
      <w:r w:rsidR="00D804B1" w:rsidRPr="00FE1417">
        <w:rPr>
          <w:rFonts w:cstheme="minorHAnsi"/>
          <w:sz w:val="21"/>
          <w:szCs w:val="21"/>
        </w:rPr>
        <w:t> A user-friendly way to access and view your NSSE reports in a web browser.</w:t>
      </w:r>
    </w:p>
    <w:p w14:paraId="5F822B5B" w14:textId="7D58C811" w:rsidR="00BA28F1" w:rsidRDefault="00D804B1" w:rsidP="00BA28F1">
      <w:pPr>
        <w:widowControl w:val="0"/>
        <w:spacing w:before="240" w:after="0" w:line="260" w:lineRule="exact"/>
        <w:rPr>
          <w:rFonts w:cstheme="minorHAnsi"/>
          <w:sz w:val="21"/>
          <w:szCs w:val="21"/>
        </w:rPr>
      </w:pPr>
      <w:r w:rsidRPr="00FE1417">
        <w:rPr>
          <w:rFonts w:cstheme="minorHAnsi"/>
          <w:noProof/>
          <w:sz w:val="21"/>
          <w:szCs w:val="21"/>
        </w:rPr>
        <w:drawing>
          <wp:inline distT="0" distB="0" distL="0" distR="0" wp14:anchorId="1409873B" wp14:editId="4C95AF62">
            <wp:extent cx="256108" cy="228600"/>
            <wp:effectExtent l="0" t="0" r="0" b="0"/>
            <wp:docPr id="59" name="Picture 5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8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1"/>
          <w:szCs w:val="21"/>
        </w:rPr>
        <w:t xml:space="preserve"> </w:t>
      </w:r>
      <w:r w:rsidR="005E68E6" w:rsidRPr="004456D9">
        <w:rPr>
          <w:rFonts w:ascii="Calibri" w:eastAsia="Calibri" w:hAnsi="Calibri" w:cs="Times New Roman"/>
          <w:noProof/>
        </w:rPr>
        <w:drawing>
          <wp:inline distT="0" distB="0" distL="0" distR="0" wp14:anchorId="7E7AB208" wp14:editId="26FEC940">
            <wp:extent cx="228600" cy="228600"/>
            <wp:effectExtent l="0" t="0" r="0" b="0"/>
            <wp:docPr id="38" name="Picture 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  <w:sz w:val="21"/>
          <w:szCs w:val="21"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52003653" wp14:editId="6D30FB9F">
            <wp:extent cx="228600" cy="235670"/>
            <wp:effectExtent l="0" t="0" r="0" b="0"/>
            <wp:docPr id="70" name="Picture 7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8E6">
        <w:rPr>
          <w:rFonts w:cstheme="minorHAnsi"/>
          <w:b/>
          <w:bCs/>
          <w:sz w:val="21"/>
          <w:szCs w:val="21"/>
        </w:rPr>
        <w:t xml:space="preserve"> </w:t>
      </w:r>
      <w:r w:rsidRPr="00FE1417">
        <w:rPr>
          <w:rFonts w:cstheme="minorHAnsi"/>
          <w:b/>
          <w:bCs/>
          <w:sz w:val="21"/>
          <w:szCs w:val="21"/>
        </w:rPr>
        <w:t>Report Builder.</w:t>
      </w:r>
      <w:r w:rsidRPr="00FE1417">
        <w:rPr>
          <w:rFonts w:cstheme="minorHAnsi"/>
          <w:sz w:val="21"/>
          <w:szCs w:val="21"/>
        </w:rPr>
        <w:t> An interactive web-based tool for creating reports tailored to student and institutional characteristics of your choosing.</w:t>
      </w:r>
    </w:p>
    <w:p w14:paraId="266F421B" w14:textId="19390BB2" w:rsidR="00D804B1" w:rsidRPr="007067EE" w:rsidRDefault="00BA28F1" w:rsidP="002639A0">
      <w:pPr>
        <w:widowControl w:val="0"/>
        <w:spacing w:before="360" w:after="0" w:line="260" w:lineRule="exact"/>
        <w:ind w:right="-162"/>
        <w:rPr>
          <w:rFonts w:cstheme="minorHAnsi"/>
          <w:noProof/>
          <w:sz w:val="18"/>
          <w:szCs w:val="18"/>
        </w:rPr>
      </w:pPr>
      <w:r>
        <w:rPr>
          <w:rFonts w:cstheme="minorHAnsi"/>
          <w:sz w:val="21"/>
          <w:szCs w:val="21"/>
        </w:rPr>
        <w:br w:type="column"/>
      </w:r>
      <w:r w:rsidR="004456D9" w:rsidRPr="004456D9">
        <w:rPr>
          <w:rFonts w:ascii="Calibri" w:eastAsia="Calibri" w:hAnsi="Calibri" w:cs="Times New Roman"/>
          <w:noProof/>
        </w:rPr>
        <w:drawing>
          <wp:inline distT="0" distB="0" distL="0" distR="0" wp14:anchorId="4AE94414" wp14:editId="5EE03581">
            <wp:extent cx="228600" cy="228600"/>
            <wp:effectExtent l="0" t="0" r="0" b="0"/>
            <wp:docPr id="26" name="Picture 2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9EF">
        <w:rPr>
          <w:rFonts w:cstheme="minorHAnsi"/>
          <w:sz w:val="21"/>
          <w:szCs w:val="21"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09F551BF" wp14:editId="234DBCA5">
            <wp:extent cx="228600" cy="235670"/>
            <wp:effectExtent l="0" t="0" r="0" b="0"/>
            <wp:docPr id="71" name="Picture 7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sz w:val="21"/>
          <w:szCs w:val="21"/>
        </w:rPr>
        <w:t xml:space="preserve"> </w:t>
      </w:r>
      <w:r w:rsidR="00D804B1" w:rsidRPr="00FE1417">
        <w:rPr>
          <w:rFonts w:cstheme="minorHAnsi"/>
          <w:b/>
          <w:bCs/>
        </w:rPr>
        <w:t xml:space="preserve">Administration Summary. </w:t>
      </w:r>
      <w:r w:rsidR="00D804B1" w:rsidRPr="00FE1417">
        <w:rPr>
          <w:rFonts w:cstheme="minorHAnsi"/>
        </w:rPr>
        <w:t>Overview of your NSSE administration, including response rates and customization</w:t>
      </w:r>
      <w:r w:rsidR="002639A0">
        <w:rPr>
          <w:rFonts w:cstheme="minorHAnsi"/>
        </w:rPr>
        <w:t>s</w:t>
      </w:r>
      <w:r w:rsidR="00D804B1" w:rsidRPr="00FE1417">
        <w:rPr>
          <w:rFonts w:cstheme="minorHAnsi"/>
        </w:rPr>
        <w:t>.</w:t>
      </w:r>
      <w:r w:rsidR="007067EE">
        <w:rPr>
          <w:rFonts w:cstheme="minorHAnsi"/>
        </w:rPr>
        <w:t xml:space="preserve"> </w:t>
      </w:r>
      <w:r w:rsidR="007067EE" w:rsidRPr="007067EE">
        <w:rPr>
          <w:rFonts w:cstheme="minorHAnsi"/>
          <w:sz w:val="20"/>
          <w:szCs w:val="20"/>
        </w:rPr>
        <w:t>(Only viewable online via a link in the Data &amp; Reports table on the Institution Interface.)</w:t>
      </w:r>
    </w:p>
    <w:p w14:paraId="1547DBAE" w14:textId="5E804353" w:rsidR="00D804B1" w:rsidRPr="00FE1417" w:rsidRDefault="00D804B1" w:rsidP="00BA28F1">
      <w:pPr>
        <w:widowControl w:val="0"/>
        <w:spacing w:before="240" w:after="80" w:line="260" w:lineRule="exact"/>
        <w:rPr>
          <w:rFonts w:cstheme="minorHAnsi"/>
          <w:noProof/>
          <w:sz w:val="21"/>
          <w:szCs w:val="21"/>
        </w:rPr>
      </w:pPr>
      <w:r w:rsidRPr="00FE1417">
        <w:rPr>
          <w:rFonts w:cstheme="minorHAnsi"/>
          <w:noProof/>
        </w:rPr>
        <w:drawing>
          <wp:inline distT="0" distB="0" distL="0" distR="0" wp14:anchorId="0E9CB618" wp14:editId="37D09382">
            <wp:extent cx="232410" cy="228600"/>
            <wp:effectExtent l="0" t="0" r="0" b="0"/>
            <wp:docPr id="7" name="Graphic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raphic 3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rcRect l="8333" t="8333" r="6945" b="8335"/>
                    <a:stretch/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5DD27768" wp14:editId="6E3BAE97">
            <wp:extent cx="228600" cy="235670"/>
            <wp:effectExtent l="0" t="0" r="0" b="0"/>
            <wp:docPr id="72" name="Picture 7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</w:rPr>
        <w:t xml:space="preserve"> </w:t>
      </w:r>
      <w:r w:rsidRPr="00FE1417">
        <w:rPr>
          <w:rFonts w:cstheme="minorHAnsi"/>
          <w:b/>
          <w:bCs/>
        </w:rPr>
        <w:t xml:space="preserve">Respondent Profile. </w:t>
      </w:r>
      <w:r w:rsidRPr="00FE1417">
        <w:rPr>
          <w:rFonts w:cstheme="minorHAnsi"/>
        </w:rPr>
        <w:t>Frequencies for all demographic questions for your institution and three core survey comparison groups</w:t>
      </w:r>
      <w:r w:rsidRPr="00FE1417">
        <w:rPr>
          <w:rFonts w:cstheme="minorHAnsi"/>
          <w:spacing w:val="-6"/>
        </w:rPr>
        <w:t>.</w:t>
      </w:r>
    </w:p>
    <w:p w14:paraId="00C35BD6" w14:textId="5A28C9A4" w:rsidR="00D804B1" w:rsidRPr="007067EE" w:rsidRDefault="00A13C3A" w:rsidP="00BA28F1">
      <w:pPr>
        <w:widowControl w:val="0"/>
        <w:spacing w:before="240" w:after="80" w:line="260" w:lineRule="exact"/>
        <w:rPr>
          <w:rFonts w:cstheme="minorHAnsi"/>
          <w:noProof/>
          <w:sz w:val="18"/>
          <w:szCs w:val="18"/>
        </w:rPr>
      </w:pPr>
      <w:r w:rsidRPr="004456D9">
        <w:rPr>
          <w:rFonts w:ascii="Calibri" w:eastAsia="Calibri" w:hAnsi="Calibri" w:cs="Times New Roman"/>
          <w:noProof/>
        </w:rPr>
        <w:drawing>
          <wp:inline distT="0" distB="0" distL="0" distR="0" wp14:anchorId="2BE4FD8D" wp14:editId="746B992C">
            <wp:extent cx="228600" cy="228600"/>
            <wp:effectExtent l="0" t="0" r="0" b="0"/>
            <wp:docPr id="25" name="Picture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16E250BF" wp14:editId="03407DD7">
            <wp:extent cx="228600" cy="235670"/>
            <wp:effectExtent l="0" t="0" r="0" b="0"/>
            <wp:docPr id="73" name="Picture 7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</w:rPr>
        <w:t xml:space="preserve"> </w:t>
      </w:r>
      <w:r w:rsidR="00D804B1" w:rsidRPr="00FE1417">
        <w:rPr>
          <w:rFonts w:cstheme="minorHAnsi"/>
          <w:b/>
          <w:bCs/>
        </w:rPr>
        <w:t xml:space="preserve">Selected Comparison Groups. </w:t>
      </w:r>
      <w:r w:rsidR="00D804B1" w:rsidRPr="00FE1417">
        <w:rPr>
          <w:rFonts w:cstheme="minorHAnsi"/>
        </w:rPr>
        <w:t>Details of how your institution’s comparison groups were selected, and the list of institutions in each group.</w:t>
      </w:r>
      <w:r w:rsidR="007067EE">
        <w:rPr>
          <w:rFonts w:cstheme="minorHAnsi"/>
        </w:rPr>
        <w:t xml:space="preserve"> </w:t>
      </w:r>
      <w:r w:rsidR="007067EE" w:rsidRPr="007067EE">
        <w:rPr>
          <w:rFonts w:cstheme="minorHAnsi"/>
          <w:sz w:val="20"/>
          <w:szCs w:val="20"/>
        </w:rPr>
        <w:t>(Only viewable online via a link in the Data &amp; Reports table on the Institution Interface.)</w:t>
      </w:r>
    </w:p>
    <w:p w14:paraId="61A6C801" w14:textId="207ACD28" w:rsidR="00D804B1" w:rsidRPr="00FE1417" w:rsidRDefault="00D804B1" w:rsidP="00BA28F1">
      <w:pPr>
        <w:widowControl w:val="0"/>
        <w:spacing w:before="240" w:after="80" w:line="260" w:lineRule="exact"/>
        <w:rPr>
          <w:rFonts w:cstheme="minorHAnsi"/>
          <w:noProof/>
          <w:sz w:val="21"/>
          <w:szCs w:val="21"/>
        </w:rPr>
      </w:pPr>
      <w:r w:rsidRPr="00FE1417">
        <w:rPr>
          <w:rFonts w:cstheme="minorHAnsi"/>
          <w:noProof/>
        </w:rPr>
        <w:drawing>
          <wp:inline distT="0" distB="0" distL="0" distR="0" wp14:anchorId="41CA0A60" wp14:editId="1B8608EF">
            <wp:extent cx="232410" cy="228600"/>
            <wp:effectExtent l="0" t="0" r="0" b="0"/>
            <wp:docPr id="11" name="Graphic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aphic 3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rcRect l="8333" t="8333" r="6945" b="8335"/>
                    <a:stretch/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0606DA5C" wp14:editId="4FF3A5AE">
            <wp:extent cx="228600" cy="235670"/>
            <wp:effectExtent l="0" t="0" r="0" b="0"/>
            <wp:docPr id="74" name="Picture 7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</w:rPr>
        <w:t xml:space="preserve"> </w:t>
      </w:r>
      <w:r w:rsidRPr="00FE1417">
        <w:rPr>
          <w:rFonts w:cstheme="minorHAnsi"/>
          <w:b/>
          <w:bCs/>
        </w:rPr>
        <w:t xml:space="preserve">Pocket Guide Report. </w:t>
      </w:r>
      <w:r w:rsidRPr="00FE1417">
        <w:rPr>
          <w:rFonts w:cstheme="minorHAnsi"/>
          <w:i/>
          <w:iCs/>
        </w:rPr>
        <w:t>A Pocket Guide to Choosing a College: NSSE 202</w:t>
      </w:r>
      <w:r w:rsidR="002639A0">
        <w:rPr>
          <w:rFonts w:cstheme="minorHAnsi"/>
          <w:i/>
          <w:iCs/>
        </w:rPr>
        <w:t>1</w:t>
      </w:r>
      <w:r w:rsidRPr="00FE1417">
        <w:rPr>
          <w:rFonts w:cstheme="minorHAnsi"/>
          <w:i/>
          <w:iCs/>
        </w:rPr>
        <w:t xml:space="preserve"> Answers from Students </w:t>
      </w:r>
      <w:r w:rsidRPr="00FE1417">
        <w:rPr>
          <w:rFonts w:cstheme="minorHAnsi"/>
        </w:rPr>
        <w:t>reports your institution’s results paired with questions from the pocket guide.</w:t>
      </w:r>
    </w:p>
    <w:p w14:paraId="5653AF19" w14:textId="6883A51E" w:rsidR="00D804B1" w:rsidRPr="00FE1417" w:rsidRDefault="00F82211" w:rsidP="00BA28F1">
      <w:pPr>
        <w:widowControl w:val="0"/>
        <w:spacing w:before="240" w:after="80" w:line="260" w:lineRule="exact"/>
        <w:rPr>
          <w:rFonts w:cstheme="minorHAnsi"/>
          <w:noProof/>
          <w:sz w:val="21"/>
          <w:szCs w:val="21"/>
        </w:rPr>
      </w:pPr>
      <w:r w:rsidRPr="00FE1417">
        <w:rPr>
          <w:rFonts w:cstheme="minorHAnsi"/>
          <w:noProof/>
          <w:sz w:val="21"/>
          <w:szCs w:val="21"/>
        </w:rPr>
        <w:drawing>
          <wp:inline distT="0" distB="0" distL="0" distR="0" wp14:anchorId="272562B0" wp14:editId="6047B188">
            <wp:extent cx="256108" cy="228600"/>
            <wp:effectExtent l="0" t="0" r="0" b="0"/>
            <wp:docPr id="36" name="Picture 3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8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  <w:r w:rsidR="00CB741F" w:rsidRPr="004456D9">
        <w:rPr>
          <w:rFonts w:ascii="Calibri" w:eastAsia="Calibri" w:hAnsi="Calibri" w:cs="Times New Roman"/>
          <w:noProof/>
        </w:rPr>
        <w:drawing>
          <wp:inline distT="0" distB="0" distL="0" distR="0" wp14:anchorId="032358D4" wp14:editId="177B68AE">
            <wp:extent cx="228600" cy="228600"/>
            <wp:effectExtent l="0" t="0" r="0" b="0"/>
            <wp:docPr id="40" name="Picture 4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41F">
        <w:rPr>
          <w:rFonts w:cstheme="minorHAnsi"/>
          <w:b/>
          <w:bCs/>
        </w:rPr>
        <w:t xml:space="preserve"> </w:t>
      </w:r>
      <w:r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5397A271" wp14:editId="7B3FA9B4">
            <wp:extent cx="228600" cy="235670"/>
            <wp:effectExtent l="0" t="0" r="0" b="0"/>
            <wp:docPr id="75" name="Picture 7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  <w:r w:rsidR="00D804B1" w:rsidRPr="00FE1417">
        <w:rPr>
          <w:rFonts w:cstheme="minorHAnsi"/>
          <w:b/>
          <w:bCs/>
        </w:rPr>
        <w:t>Major Field Report.</w:t>
      </w:r>
      <w:r w:rsidR="00D804B1" w:rsidRPr="00FE1417">
        <w:rPr>
          <w:rFonts w:cstheme="minorHAnsi"/>
        </w:rPr>
        <w:t xml:space="preserve"> Results by categories of related majors. </w:t>
      </w:r>
      <w:r w:rsidR="00007245">
        <w:rPr>
          <w:rFonts w:cstheme="minorHAnsi"/>
        </w:rPr>
        <w:t>(Coming soon</w:t>
      </w:r>
      <w:r w:rsidR="007067EE">
        <w:rPr>
          <w:rFonts w:cstheme="minorHAnsi"/>
        </w:rPr>
        <w:t>!</w:t>
      </w:r>
      <w:r w:rsidR="00007245">
        <w:rPr>
          <w:rFonts w:cstheme="minorHAnsi"/>
        </w:rPr>
        <w:t>)</w:t>
      </w:r>
    </w:p>
    <w:p w14:paraId="63712420" w14:textId="6E9383E8" w:rsidR="00D804B1" w:rsidRPr="00FE1417" w:rsidRDefault="00D804B1" w:rsidP="00BA28F1">
      <w:pPr>
        <w:widowControl w:val="0"/>
        <w:spacing w:before="240" w:after="80" w:line="260" w:lineRule="exact"/>
        <w:rPr>
          <w:rFonts w:cstheme="minorHAnsi"/>
          <w:noProof/>
          <w:sz w:val="21"/>
          <w:szCs w:val="21"/>
        </w:rPr>
      </w:pPr>
      <w:r w:rsidRPr="00FE1417">
        <w:rPr>
          <w:rFonts w:cstheme="minorHAnsi"/>
          <w:noProof/>
        </w:rPr>
        <w:drawing>
          <wp:inline distT="0" distB="0" distL="0" distR="0" wp14:anchorId="3A27F8A4" wp14:editId="5B64DFFC">
            <wp:extent cx="232410" cy="228600"/>
            <wp:effectExtent l="0" t="0" r="0" b="0"/>
            <wp:docPr id="19" name="Graphic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raphic 4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rcRect l="8333" t="8333" r="6945" b="8335"/>
                    <a:stretch/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52D1A9D2" wp14:editId="506CCD9B">
            <wp:extent cx="228600" cy="235670"/>
            <wp:effectExtent l="0" t="0" r="0" b="0"/>
            <wp:docPr id="76" name="Picture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</w:rPr>
        <w:t xml:space="preserve"> </w:t>
      </w:r>
      <w:r w:rsidRPr="00FE1417">
        <w:rPr>
          <w:rFonts w:cstheme="minorHAnsi"/>
          <w:b/>
          <w:bCs/>
        </w:rPr>
        <w:t xml:space="preserve">Student Comments Report. </w:t>
      </w:r>
      <w:r w:rsidRPr="00FE1417">
        <w:rPr>
          <w:rFonts w:cstheme="minorHAnsi"/>
        </w:rPr>
        <w:t>Comments your students provided in response to NSSE's open-ended questions</w:t>
      </w:r>
      <w:r w:rsidR="007067EE">
        <w:rPr>
          <w:rFonts w:cstheme="minorHAnsi"/>
        </w:rPr>
        <w:t>, including those from Topical Modules.</w:t>
      </w:r>
    </w:p>
    <w:p w14:paraId="0683DBDC" w14:textId="10C2B692" w:rsidR="00D804B1" w:rsidRPr="00FE1417" w:rsidRDefault="00D804B1" w:rsidP="00BA28F1">
      <w:pPr>
        <w:widowControl w:val="0"/>
        <w:spacing w:before="240" w:after="80" w:line="260" w:lineRule="exact"/>
        <w:rPr>
          <w:rFonts w:cstheme="minorHAnsi"/>
          <w:noProof/>
          <w:sz w:val="21"/>
          <w:szCs w:val="21"/>
        </w:rPr>
      </w:pPr>
      <w:r w:rsidRPr="00FE1417">
        <w:rPr>
          <w:rFonts w:cstheme="minorHAnsi"/>
          <w:b/>
          <w:bCs/>
          <w:noProof/>
        </w:rPr>
        <w:drawing>
          <wp:inline distT="0" distB="0" distL="0" distR="0" wp14:anchorId="370D062F" wp14:editId="13A74B78">
            <wp:extent cx="228600" cy="228600"/>
            <wp:effectExtent l="0" t="0" r="0" b="0"/>
            <wp:docPr id="20" name="Graphic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phic 4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48088C61" wp14:editId="0AFE3903">
            <wp:extent cx="228600" cy="235670"/>
            <wp:effectExtent l="0" t="0" r="0" b="0"/>
            <wp:docPr id="77" name="Picture 7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</w:rPr>
        <w:t xml:space="preserve"> </w:t>
      </w:r>
      <w:r w:rsidRPr="00FE1417">
        <w:rPr>
          <w:rFonts w:cstheme="minorHAnsi"/>
          <w:b/>
          <w:bCs/>
        </w:rPr>
        <w:t xml:space="preserve">NSSE Data. </w:t>
      </w:r>
      <w:r w:rsidRPr="00FE1417">
        <w:rPr>
          <w:rFonts w:cstheme="minorHAnsi"/>
        </w:rPr>
        <w:t>Student-identified responses in SPSS format.</w:t>
      </w:r>
    </w:p>
    <w:p w14:paraId="52A0865E" w14:textId="77777777" w:rsidR="00BA28F1" w:rsidRDefault="00BA28F1" w:rsidP="00BA28F1">
      <w:pPr>
        <w:widowControl w:val="0"/>
        <w:spacing w:before="240" w:after="80" w:line="260" w:lineRule="exact"/>
        <w:rPr>
          <w:rFonts w:cstheme="minorHAnsi"/>
          <w:b/>
          <w:bCs/>
          <w:noProof/>
        </w:rPr>
      </w:pPr>
      <w:r w:rsidRPr="00FE1417">
        <w:rPr>
          <w:rFonts w:cstheme="minorHAnsi"/>
          <w:b/>
          <w:bCs/>
          <w:noProof/>
        </w:rPr>
        <w:drawing>
          <wp:inline distT="0" distB="0" distL="0" distR="0" wp14:anchorId="159010E5" wp14:editId="52E4F08A">
            <wp:extent cx="228600" cy="228600"/>
            <wp:effectExtent l="0" t="0" r="0" b="0"/>
            <wp:docPr id="24" name="Graphic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Graphic 5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  <w:r w:rsidRPr="00FE1417">
        <w:rPr>
          <w:rFonts w:cstheme="minorHAnsi"/>
          <w:b/>
          <w:bCs/>
        </w:rPr>
        <w:t xml:space="preserve">NSSE Data and Report Resources. </w:t>
      </w:r>
      <w:r w:rsidRPr="00FE1417">
        <w:rPr>
          <w:rFonts w:cstheme="minorHAnsi"/>
          <w:color w:val="45382B"/>
        </w:rPr>
        <w:t>Access</w:t>
      </w:r>
      <w:r>
        <w:rPr>
          <w:rFonts w:cstheme="minorHAnsi"/>
          <w:color w:val="45382B"/>
        </w:rPr>
        <w:t xml:space="preserve"> various</w:t>
      </w:r>
      <w:r>
        <w:rPr>
          <w:rFonts w:cstheme="minorHAnsi"/>
        </w:rPr>
        <w:t xml:space="preserve"> </w:t>
      </w:r>
      <w:hyperlink r:id="rId30" w:history="1">
        <w:r w:rsidRPr="00956A0E">
          <w:rPr>
            <w:rStyle w:val="Hyperlink"/>
            <w:rFonts w:cstheme="minorHAnsi"/>
          </w:rPr>
          <w:t>tools, guides, and resources</w:t>
        </w:r>
      </w:hyperlink>
      <w:r w:rsidRPr="00FE1417">
        <w:rPr>
          <w:rFonts w:cstheme="minorHAnsi"/>
          <w:color w:val="45382B"/>
        </w:rPr>
        <w:t> for using your data</w:t>
      </w:r>
      <w:r w:rsidRPr="00FE1417">
        <w:rPr>
          <w:rFonts w:cstheme="minorHAnsi"/>
          <w:b/>
          <w:bCs/>
          <w:noProof/>
        </w:rPr>
        <w:t xml:space="preserve"> </w:t>
      </w:r>
    </w:p>
    <w:p w14:paraId="07E787F7" w14:textId="78597238" w:rsidR="008F2231" w:rsidRDefault="00D804B1" w:rsidP="00BA28F1">
      <w:pPr>
        <w:widowControl w:val="0"/>
        <w:spacing w:before="240" w:after="80" w:line="260" w:lineRule="exact"/>
        <w:rPr>
          <w:rFonts w:cstheme="minorHAnsi"/>
          <w:color w:val="45382B"/>
        </w:rPr>
        <w:sectPr w:rsidR="008F2231" w:rsidSect="000352CB">
          <w:type w:val="continuous"/>
          <w:pgSz w:w="12240" w:h="15840"/>
          <w:pgMar w:top="504" w:right="720" w:bottom="504" w:left="720" w:header="432" w:footer="432" w:gutter="0"/>
          <w:cols w:num="2" w:space="144"/>
          <w:titlePg/>
          <w:docGrid w:linePitch="360"/>
        </w:sectPr>
      </w:pPr>
      <w:r w:rsidRPr="00FE1417">
        <w:rPr>
          <w:rFonts w:cstheme="minorHAnsi"/>
          <w:b/>
          <w:bCs/>
          <w:noProof/>
        </w:rPr>
        <w:drawing>
          <wp:inline distT="0" distB="0" distL="0" distR="0" wp14:anchorId="3695E4EC" wp14:editId="0FE7E11D">
            <wp:extent cx="228600" cy="228600"/>
            <wp:effectExtent l="0" t="0" r="0" b="0"/>
            <wp:docPr id="22" name="Graphic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Graphic 5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8F1">
        <w:rPr>
          <w:rFonts w:cstheme="minorHAnsi"/>
          <w:b/>
          <w:bCs/>
        </w:rPr>
        <w:t xml:space="preserve"> </w:t>
      </w:r>
      <w:r w:rsidR="00CB741F" w:rsidRPr="00007245">
        <w:rPr>
          <w:b/>
          <w:bCs/>
        </w:rPr>
        <w:t>PowerPoint Presentation</w:t>
      </w:r>
      <w:r w:rsidR="00BA28F1" w:rsidRPr="00BA28F1">
        <w:rPr>
          <w:rFonts w:cstheme="minorHAnsi"/>
        </w:rPr>
        <w:t xml:space="preserve">. A </w:t>
      </w:r>
      <w:hyperlink r:id="rId31" w:history="1">
        <w:r w:rsidR="00BA28F1" w:rsidRPr="00CB741F">
          <w:rPr>
            <w:rStyle w:val="Hyperlink"/>
            <w:rFonts w:cstheme="minorHAnsi"/>
          </w:rPr>
          <w:t>customizable template</w:t>
        </w:r>
      </w:hyperlink>
      <w:r w:rsidR="00BA28F1" w:rsidRPr="00BA28F1">
        <w:rPr>
          <w:rFonts w:cstheme="minorHAnsi"/>
        </w:rPr>
        <w:t xml:space="preserve"> to present NSSE, BCSSE, or FSSE results on your campus. Includes facts and figures from the 202</w:t>
      </w:r>
      <w:r w:rsidR="002639A0">
        <w:rPr>
          <w:rFonts w:cstheme="minorHAnsi"/>
        </w:rPr>
        <w:t>1</w:t>
      </w:r>
      <w:r w:rsidR="00BA28F1" w:rsidRPr="00BA28F1">
        <w:rPr>
          <w:rFonts w:cstheme="minorHAnsi"/>
        </w:rPr>
        <w:t xml:space="preserve"> administration.</w:t>
      </w:r>
    </w:p>
    <w:p w14:paraId="0B96408C" w14:textId="34F5EE83" w:rsidR="00D804B1" w:rsidRDefault="00D804B1" w:rsidP="000E10A8">
      <w:pPr>
        <w:widowControl w:val="0"/>
        <w:pBdr>
          <w:top w:val="single" w:sz="8" w:space="1" w:color="002D62" w:themeColor="background2"/>
        </w:pBdr>
        <w:spacing w:before="240" w:after="0" w:line="260" w:lineRule="exact"/>
        <w:rPr>
          <w:rFonts w:cstheme="minorHAnsi"/>
          <w:noProof/>
          <w:sz w:val="21"/>
          <w:szCs w:val="21"/>
        </w:rPr>
      </w:pPr>
    </w:p>
    <w:p w14:paraId="59CBF64C" w14:textId="00B4B23B" w:rsidR="00F82211" w:rsidRDefault="00F82211" w:rsidP="000E10A8">
      <w:pPr>
        <w:widowControl w:val="0"/>
        <w:pBdr>
          <w:top w:val="single" w:sz="8" w:space="1" w:color="002D62" w:themeColor="background2"/>
        </w:pBdr>
        <w:spacing w:before="240" w:after="0" w:line="260" w:lineRule="exact"/>
        <w:rPr>
          <w:rFonts w:cstheme="minorHAnsi"/>
          <w:noProof/>
          <w:sz w:val="21"/>
          <w:szCs w:val="21"/>
        </w:rPr>
      </w:pPr>
    </w:p>
    <w:p w14:paraId="00DA342F" w14:textId="77777777" w:rsidR="00B10FF4" w:rsidRPr="000C2BC6" w:rsidRDefault="00B10FF4" w:rsidP="00782376">
      <w:pPr>
        <w:pBdr>
          <w:top w:val="single" w:sz="8" w:space="1" w:color="7A1A57" w:themeColor="text2"/>
        </w:pBdr>
        <w:spacing w:after="0"/>
        <w:rPr>
          <w:sz w:val="2"/>
          <w:szCs w:val="2"/>
        </w:rPr>
      </w:pPr>
    </w:p>
    <w:p w14:paraId="6D217F44" w14:textId="3A482588" w:rsidR="00D804B1" w:rsidRPr="000352CB" w:rsidRDefault="00D804B1" w:rsidP="00782376">
      <w:pPr>
        <w:pStyle w:val="Heading2"/>
        <w:pBdr>
          <w:top w:val="none" w:sz="0" w:space="0" w:color="auto"/>
          <w:bottom w:val="single" w:sz="8" w:space="1" w:color="7A1A57" w:themeColor="text2"/>
        </w:pBdr>
      </w:pPr>
      <w:r w:rsidRPr="000352CB">
        <w:rPr>
          <w:noProof/>
        </w:rPr>
        <w:drawing>
          <wp:inline distT="0" distB="0" distL="0" distR="0" wp14:anchorId="391C3E8D" wp14:editId="2FC01CB0">
            <wp:extent cx="285750" cy="228600"/>
            <wp:effectExtent l="0" t="0" r="6350" b="0"/>
            <wp:docPr id="1" name="Graphic 1" descr="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phic 42" descr="Folder"/>
                    <pic:cNvPicPr>
                      <a:picLocks noChangeAspect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rcRect l="8334" t="17708" r="8332" b="15625"/>
                    <a:stretch/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352CB">
        <w:t xml:space="preserve">  Faculty Survey of Student Engagement</w:t>
      </w:r>
    </w:p>
    <w:p w14:paraId="7300361B" w14:textId="77777777" w:rsidR="000C2BC6" w:rsidRPr="000352CB" w:rsidRDefault="000C2BC6" w:rsidP="000352CB">
      <w:pPr>
        <w:pStyle w:val="Heading2"/>
        <w:sectPr w:rsidR="000C2BC6" w:rsidRPr="000352CB" w:rsidSect="000352CB">
          <w:type w:val="continuous"/>
          <w:pgSz w:w="12240" w:h="15840"/>
          <w:pgMar w:top="504" w:right="720" w:bottom="504" w:left="720" w:header="432" w:footer="432" w:gutter="0"/>
          <w:cols w:space="0"/>
          <w:titlePg/>
          <w:docGrid w:linePitch="360"/>
        </w:sectPr>
      </w:pPr>
    </w:p>
    <w:p w14:paraId="630178F4" w14:textId="7ADA66AE" w:rsidR="00D804B1" w:rsidRPr="00FE1417" w:rsidRDefault="00D804B1" w:rsidP="00B10FF4">
      <w:pPr>
        <w:pStyle w:val="BasicParagraph"/>
        <w:widowControl w:val="0"/>
        <w:spacing w:before="360" w:after="0"/>
        <w:rPr>
          <w:rFonts w:asciiTheme="minorHAnsi" w:hAnsiTheme="minorHAnsi" w:cstheme="minorHAnsi"/>
          <w14:ligatures w14:val="none"/>
        </w:rPr>
      </w:pPr>
      <w:r w:rsidRPr="00FE1417">
        <w:rPr>
          <w:rFonts w:asciiTheme="minorHAnsi" w:hAnsiTheme="minorHAnsi" w:cstheme="minorHAnsi"/>
          <w:noProof/>
          <w14:ligatures w14:val="none"/>
          <w14:cntxtAlts w14:val="0"/>
        </w:rPr>
        <w:drawing>
          <wp:inline distT="0" distB="0" distL="0" distR="0" wp14:anchorId="028BD83F" wp14:editId="11CB26CD">
            <wp:extent cx="228600" cy="228600"/>
            <wp:effectExtent l="0" t="0" r="0" b="0"/>
            <wp:docPr id="2" name="Graphic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FF4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Pr="00FE1417">
        <w:rPr>
          <w:rFonts w:asciiTheme="minorHAnsi" w:hAnsiTheme="minorHAnsi" w:cstheme="minorHAnsi"/>
          <w:b/>
          <w:bCs/>
          <w14:ligatures w14:val="none"/>
        </w:rPr>
        <w:t>FSSE 202</w:t>
      </w:r>
      <w:r w:rsidR="00484F0E">
        <w:rPr>
          <w:rFonts w:asciiTheme="minorHAnsi" w:hAnsiTheme="minorHAnsi" w:cstheme="minorHAnsi"/>
          <w:b/>
          <w:bCs/>
          <w14:ligatures w14:val="none"/>
        </w:rPr>
        <w:t>1</w:t>
      </w:r>
      <w:r w:rsidRPr="00FE1417">
        <w:rPr>
          <w:rFonts w:asciiTheme="minorHAnsi" w:hAnsiTheme="minorHAnsi" w:cstheme="minorHAnsi"/>
          <w:b/>
          <w:bCs/>
          <w14:ligatures w14:val="none"/>
        </w:rPr>
        <w:t xml:space="preserve"> </w:t>
      </w:r>
      <w:hyperlink r:id="rId34" w:history="1">
        <w:r w:rsidRPr="00BB22B2">
          <w:rPr>
            <w:rStyle w:val="Hyperlink"/>
            <w:rFonts w:asciiTheme="minorHAnsi" w:hAnsiTheme="minorHAnsi" w:cstheme="minorHAnsi"/>
            <w:b/>
            <w:bCs/>
            <w14:ligatures w14:val="none"/>
          </w:rPr>
          <w:t>Overview</w:t>
        </w:r>
      </w:hyperlink>
      <w:r w:rsidRPr="00FE1417">
        <w:rPr>
          <w:rFonts w:asciiTheme="minorHAnsi" w:hAnsiTheme="minorHAnsi" w:cstheme="minorHAnsi"/>
          <w:b/>
          <w:bCs/>
          <w14:ligatures w14:val="none"/>
        </w:rPr>
        <w:t xml:space="preserve">. </w:t>
      </w:r>
      <w:r w:rsidRPr="00FE1417">
        <w:rPr>
          <w:rFonts w:asciiTheme="minorHAnsi" w:hAnsiTheme="minorHAnsi" w:cstheme="minorHAnsi"/>
        </w:rPr>
        <w:t>Profile of participating institutions and respondents including response rates.</w:t>
      </w:r>
    </w:p>
    <w:p w14:paraId="4A8A2193" w14:textId="1D6269A9" w:rsidR="00D804B1" w:rsidRPr="00FE1417" w:rsidRDefault="00D804B1" w:rsidP="00B10FF4">
      <w:pPr>
        <w:pStyle w:val="BasicParagraph"/>
        <w:widowControl w:val="0"/>
        <w:spacing w:before="240" w:after="0"/>
        <w:rPr>
          <w:rFonts w:asciiTheme="minorHAnsi" w:hAnsiTheme="minorHAnsi" w:cstheme="minorHAnsi"/>
          <w14:ligatures w14:val="none"/>
        </w:rPr>
      </w:pPr>
      <w:r w:rsidRPr="00FE1417">
        <w:rPr>
          <w:rFonts w:asciiTheme="minorHAnsi" w:hAnsiTheme="minorHAnsi" w:cstheme="minorHAnsi"/>
          <w:noProof/>
        </w:rPr>
        <w:drawing>
          <wp:inline distT="0" distB="0" distL="0" distR="0" wp14:anchorId="22C52D52" wp14:editId="01685A3D">
            <wp:extent cx="140622" cy="228600"/>
            <wp:effectExtent l="0" t="0" r="0" b="0"/>
            <wp:docPr id="60" name="Picture 6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2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FF4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E529EF" w:rsidRPr="00FE1417">
        <w:rPr>
          <w:rFonts w:cstheme="minorHAnsi"/>
          <w:noProof/>
        </w:rPr>
        <w:drawing>
          <wp:inline distT="0" distB="0" distL="0" distR="0" wp14:anchorId="4A265069" wp14:editId="3AE7A5FC">
            <wp:extent cx="256108" cy="228600"/>
            <wp:effectExtent l="0" t="0" r="0" b="0"/>
            <wp:docPr id="49" name="Picture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8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FF4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F82211" w:rsidRPr="002639A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C4BDF19" wp14:editId="15BAA4B1">
            <wp:extent cx="228600" cy="235670"/>
            <wp:effectExtent l="0" t="0" r="0" b="0"/>
            <wp:docPr id="78" name="Picture 7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E529EF">
        <w:rPr>
          <w:rFonts w:asciiTheme="minorHAnsi" w:hAnsiTheme="minorHAnsi" w:cstheme="minorHAnsi"/>
          <w:b/>
          <w:bCs/>
          <w14:ligatures w14:val="none"/>
        </w:rPr>
        <w:t>FSSE Interactive Dashboard Reports</w:t>
      </w:r>
      <w:r w:rsidRPr="00FE1417">
        <w:rPr>
          <w:rFonts w:asciiTheme="minorHAnsi" w:hAnsiTheme="minorHAnsi" w:cstheme="minorHAnsi"/>
          <w:b/>
          <w:bCs/>
          <w14:ligatures w14:val="none"/>
        </w:rPr>
        <w:t xml:space="preserve">. </w:t>
      </w:r>
      <w:r w:rsidR="00E529EF">
        <w:rPr>
          <w:rFonts w:asciiTheme="minorHAnsi" w:hAnsiTheme="minorHAnsi" w:cstheme="minorHAnsi"/>
        </w:rPr>
        <w:t>Results for all core survey items with filters for faculty identity demographics, employment characteristics, and selected course characteristics</w:t>
      </w:r>
      <w:r w:rsidR="007067EE">
        <w:rPr>
          <w:rFonts w:asciiTheme="minorHAnsi" w:hAnsiTheme="minorHAnsi" w:cstheme="minorHAnsi"/>
        </w:rPr>
        <w:t>.</w:t>
      </w:r>
    </w:p>
    <w:p w14:paraId="35C78E63" w14:textId="77777777" w:rsidR="00F82211" w:rsidRDefault="00F82211" w:rsidP="00B10FF4">
      <w:pPr>
        <w:widowControl w:val="0"/>
        <w:spacing w:before="240" w:after="0" w:line="260" w:lineRule="exact"/>
        <w:rPr>
          <w:rFonts w:cstheme="minorHAnsi"/>
        </w:rPr>
      </w:pPr>
      <w:r w:rsidRPr="00FE1417">
        <w:rPr>
          <w:rFonts w:cstheme="minorHAnsi"/>
          <w:noProof/>
        </w:rPr>
        <w:drawing>
          <wp:inline distT="0" distB="0" distL="0" distR="0" wp14:anchorId="3D819634" wp14:editId="2F6C2979">
            <wp:extent cx="232410" cy="228600"/>
            <wp:effectExtent l="0" t="0" r="0" b="0"/>
            <wp:docPr id="3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rcRect l="8333" t="8333" r="6945" b="8335"/>
                    <a:stretch/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  <w:r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637FE5F7" wp14:editId="3CA61ADC">
            <wp:extent cx="228600" cy="235670"/>
            <wp:effectExtent l="0" t="0" r="0" b="0"/>
            <wp:docPr id="80" name="Picture 8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  <w:r w:rsidRPr="00FE1417">
        <w:rPr>
          <w:rFonts w:cstheme="minorHAnsi"/>
          <w:b/>
          <w:bCs/>
        </w:rPr>
        <w:t xml:space="preserve">Administration Summary. </w:t>
      </w:r>
      <w:r w:rsidRPr="00FE1417">
        <w:rPr>
          <w:rFonts w:cstheme="minorHAnsi"/>
        </w:rPr>
        <w:t>Overview of your institution’s survey administration, including response rates and customization choices.</w:t>
      </w:r>
    </w:p>
    <w:p w14:paraId="44E66427" w14:textId="67DA1E41" w:rsidR="00D804B1" w:rsidRPr="00FE1417" w:rsidRDefault="00D804B1" w:rsidP="00B10FF4">
      <w:pPr>
        <w:widowControl w:val="0"/>
        <w:spacing w:before="240" w:after="0" w:line="260" w:lineRule="exact"/>
        <w:rPr>
          <w:rFonts w:cstheme="minorHAnsi"/>
          <w:noProof/>
          <w:sz w:val="21"/>
          <w:szCs w:val="21"/>
        </w:rPr>
      </w:pPr>
      <w:r w:rsidRPr="00FE1417">
        <w:rPr>
          <w:rFonts w:cstheme="minorHAnsi"/>
          <w:noProof/>
          <w:sz w:val="21"/>
          <w:szCs w:val="21"/>
        </w:rPr>
        <w:drawing>
          <wp:inline distT="0" distB="0" distL="0" distR="0" wp14:anchorId="78C0A55A" wp14:editId="119459D2">
            <wp:extent cx="256108" cy="228600"/>
            <wp:effectExtent l="0" t="0" r="0" b="0"/>
            <wp:docPr id="61" name="Picture 6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8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FF4">
        <w:rPr>
          <w:rFonts w:cstheme="minorHAnsi"/>
          <w:b/>
          <w:bCs/>
          <w:noProof/>
          <w:sz w:val="21"/>
          <w:szCs w:val="21"/>
        </w:rPr>
        <w:t xml:space="preserve"> </w:t>
      </w:r>
      <w:r w:rsidR="00F82211">
        <w:rPr>
          <w:rFonts w:cstheme="minorHAnsi"/>
          <w:b/>
          <w:bCs/>
          <w:noProof/>
          <w:sz w:val="21"/>
          <w:szCs w:val="21"/>
        </w:rPr>
        <w:t>Public</w:t>
      </w:r>
      <w:r>
        <w:rPr>
          <w:rFonts w:cstheme="minorHAnsi"/>
          <w:b/>
          <w:bCs/>
          <w:noProof/>
          <w:sz w:val="21"/>
          <w:szCs w:val="21"/>
        </w:rPr>
        <w:t xml:space="preserve"> Data Visualizations. </w:t>
      </w:r>
      <w:r>
        <w:rPr>
          <w:rFonts w:cstheme="minorHAnsi"/>
          <w:noProof/>
          <w:sz w:val="21"/>
          <w:szCs w:val="21"/>
        </w:rPr>
        <w:t xml:space="preserve">Aggregate, interactive </w:t>
      </w:r>
      <w:hyperlink r:id="rId36" w:history="1">
        <w:r w:rsidRPr="00F82211">
          <w:rPr>
            <w:rStyle w:val="Hyperlink"/>
            <w:rFonts w:cstheme="minorHAnsi"/>
            <w:noProof/>
            <w:sz w:val="21"/>
            <w:szCs w:val="21"/>
          </w:rPr>
          <w:t xml:space="preserve">visualizations of </w:t>
        </w:r>
        <w:r w:rsidRPr="00F82211">
          <w:rPr>
            <w:rStyle w:val="Hyperlink"/>
            <w:rFonts w:cstheme="minorHAnsi"/>
            <w:noProof/>
            <w:sz w:val="21"/>
            <w:szCs w:val="21"/>
          </w:rPr>
          <w:t>F</w:t>
        </w:r>
        <w:r w:rsidRPr="00F82211">
          <w:rPr>
            <w:rStyle w:val="Hyperlink"/>
            <w:rFonts w:cstheme="minorHAnsi"/>
            <w:noProof/>
            <w:sz w:val="21"/>
            <w:szCs w:val="21"/>
          </w:rPr>
          <w:t>SSE results</w:t>
        </w:r>
      </w:hyperlink>
      <w:r>
        <w:rPr>
          <w:rFonts w:cstheme="minorHAnsi"/>
          <w:noProof/>
          <w:sz w:val="21"/>
          <w:szCs w:val="21"/>
        </w:rPr>
        <w:t>.</w:t>
      </w:r>
    </w:p>
    <w:p w14:paraId="71198F8B" w14:textId="77777777" w:rsidR="00F82211" w:rsidRPr="00F82211" w:rsidRDefault="00F82211" w:rsidP="00F82211">
      <w:pPr>
        <w:pStyle w:val="BasicParagraph"/>
        <w:widowControl w:val="0"/>
        <w:spacing w:before="240" w:after="0"/>
        <w:rPr>
          <w:rFonts w:asciiTheme="minorHAnsi" w:hAnsiTheme="minorHAnsi" w:cstheme="minorHAnsi"/>
          <w:sz w:val="2"/>
          <w:szCs w:val="2"/>
          <w14:ligatures w14:val="none"/>
        </w:rPr>
      </w:pPr>
      <w:r w:rsidRPr="00FE1417">
        <w:rPr>
          <w:rFonts w:asciiTheme="minorHAnsi" w:hAnsiTheme="minorHAnsi" w:cstheme="minorHAnsi"/>
          <w:noProof/>
        </w:rPr>
        <w:drawing>
          <wp:inline distT="0" distB="0" distL="0" distR="0" wp14:anchorId="7CA4B21E" wp14:editId="55521505">
            <wp:extent cx="232410" cy="228600"/>
            <wp:effectExtent l="0" t="0" r="0" b="0"/>
            <wp:docPr id="13" name="Graphic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rcRect l="8333" t="8333" r="6945" b="8335"/>
                    <a:stretch/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</w:rPr>
        <w:t xml:space="preserve"> </w:t>
      </w:r>
      <w:r w:rsidRPr="002639A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8FD3EDA" wp14:editId="36610976">
            <wp:extent cx="228600" cy="235670"/>
            <wp:effectExtent l="0" t="0" r="0" b="0"/>
            <wp:docPr id="79" name="Picture 7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</w:rPr>
        <w:t xml:space="preserve"> </w:t>
      </w:r>
      <w:r w:rsidRPr="00FE1417">
        <w:rPr>
          <w:rFonts w:asciiTheme="minorHAnsi" w:hAnsiTheme="minorHAnsi" w:cstheme="minorHAnsi"/>
          <w:b/>
          <w:bCs/>
        </w:rPr>
        <w:t>FSSE–NSSE Combined Report.</w:t>
      </w:r>
      <w:r w:rsidRPr="00FE1417">
        <w:rPr>
          <w:rFonts w:asciiTheme="minorHAnsi" w:hAnsiTheme="minorHAnsi" w:cstheme="minorHAnsi"/>
        </w:rPr>
        <w:t xml:space="preserve"> Faculty and student results side by side, allowing faculty responses to help give context to student experiences. Results for </w:t>
      </w:r>
      <w:r>
        <w:rPr>
          <w:rFonts w:asciiTheme="minorHAnsi" w:hAnsiTheme="minorHAnsi" w:cstheme="minorHAnsi"/>
        </w:rPr>
        <w:t>core</w:t>
      </w:r>
      <w:r w:rsidRPr="00FE1417">
        <w:rPr>
          <w:rFonts w:asciiTheme="minorHAnsi" w:hAnsiTheme="minorHAnsi" w:cstheme="minorHAnsi"/>
        </w:rPr>
        <w:t xml:space="preserve"> survey items except demographics, broken down by the class level of the students taught by faculty respondents.</w:t>
      </w:r>
    </w:p>
    <w:p w14:paraId="2CEFA996" w14:textId="3A2B613E" w:rsidR="00D804B1" w:rsidRPr="00FE1417" w:rsidRDefault="00D804B1" w:rsidP="00B10FF4">
      <w:pPr>
        <w:widowControl w:val="0"/>
        <w:spacing w:before="240" w:after="0" w:line="260" w:lineRule="exact"/>
        <w:rPr>
          <w:rFonts w:cstheme="minorHAnsi"/>
          <w:noProof/>
          <w:sz w:val="21"/>
          <w:szCs w:val="21"/>
        </w:rPr>
      </w:pPr>
      <w:r w:rsidRPr="00FE1417">
        <w:rPr>
          <w:rFonts w:cstheme="minorHAnsi"/>
          <w:b/>
          <w:bCs/>
          <w:noProof/>
        </w:rPr>
        <w:drawing>
          <wp:inline distT="0" distB="0" distL="0" distR="0" wp14:anchorId="2B7D7C54" wp14:editId="1406F065">
            <wp:extent cx="228600" cy="228600"/>
            <wp:effectExtent l="0" t="0" r="0" b="0"/>
            <wp:docPr id="18" name="Graphic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FF4">
        <w:rPr>
          <w:rFonts w:cstheme="minorHAnsi"/>
          <w:b/>
          <w:bCs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1B928572" wp14:editId="5F161578">
            <wp:extent cx="228600" cy="235670"/>
            <wp:effectExtent l="0" t="0" r="0" b="0"/>
            <wp:docPr id="81" name="Picture 8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</w:rPr>
        <w:t xml:space="preserve"> </w:t>
      </w:r>
      <w:r w:rsidRPr="00FE1417">
        <w:rPr>
          <w:rFonts w:cstheme="minorHAnsi"/>
          <w:b/>
          <w:bCs/>
        </w:rPr>
        <w:t xml:space="preserve">FSSE Data. </w:t>
      </w:r>
      <w:r w:rsidRPr="00FE1417">
        <w:rPr>
          <w:rFonts w:cstheme="minorHAnsi"/>
        </w:rPr>
        <w:t>Faculty responses in SPSS format.</w:t>
      </w:r>
    </w:p>
    <w:p w14:paraId="69DB4959" w14:textId="637C323D" w:rsidR="00F82211" w:rsidRDefault="00D804B1" w:rsidP="00F82211">
      <w:pPr>
        <w:widowControl w:val="0"/>
        <w:spacing w:before="240" w:line="260" w:lineRule="exact"/>
        <w:rPr>
          <w:rFonts w:cstheme="minorHAnsi"/>
        </w:rPr>
        <w:sectPr w:rsidR="00F82211" w:rsidSect="000352CB">
          <w:type w:val="continuous"/>
          <w:pgSz w:w="12240" w:h="15840"/>
          <w:pgMar w:top="504" w:right="720" w:bottom="504" w:left="720" w:header="432" w:footer="432" w:gutter="0"/>
          <w:cols w:num="2" w:space="144"/>
          <w:titlePg/>
          <w:docGrid w:linePitch="360"/>
        </w:sectPr>
      </w:pPr>
      <w:r w:rsidRPr="00FE1417">
        <w:rPr>
          <w:rFonts w:cstheme="minorHAnsi"/>
          <w:b/>
          <w:bCs/>
          <w:noProof/>
        </w:rPr>
        <w:drawing>
          <wp:inline distT="0" distB="0" distL="0" distR="0" wp14:anchorId="044D4BCD" wp14:editId="4DB3DD04">
            <wp:extent cx="228600" cy="228600"/>
            <wp:effectExtent l="0" t="0" r="0" b="0"/>
            <wp:docPr id="14" name="Graphic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FF4">
        <w:rPr>
          <w:rFonts w:cstheme="minorHAnsi"/>
          <w:b/>
          <w:bCs/>
        </w:rPr>
        <w:t xml:space="preserve"> </w:t>
      </w:r>
      <w:r w:rsidRPr="00FE1417">
        <w:rPr>
          <w:rFonts w:cstheme="minorHAnsi"/>
          <w:b/>
          <w:bCs/>
        </w:rPr>
        <w:t>FSSE Data and Report Resources.</w:t>
      </w:r>
      <w:r>
        <w:rPr>
          <w:rFonts w:cstheme="minorHAnsi"/>
          <w:b/>
          <w:bCs/>
        </w:rPr>
        <w:t xml:space="preserve"> </w:t>
      </w:r>
      <w:r w:rsidRPr="00FE1417">
        <w:rPr>
          <w:rFonts w:cstheme="minorHAnsi"/>
        </w:rPr>
        <w:t xml:space="preserve">Access various </w:t>
      </w:r>
      <w:hyperlink r:id="rId37" w:history="1">
        <w:r w:rsidRPr="00FE1417">
          <w:rPr>
            <w:rStyle w:val="Hyperlink"/>
            <w:rFonts w:cstheme="minorHAnsi"/>
          </w:rPr>
          <w:t>tools, guides, and resources</w:t>
        </w:r>
      </w:hyperlink>
      <w:r w:rsidRPr="00FE1417">
        <w:rPr>
          <w:rFonts w:cstheme="minorHAnsi"/>
        </w:rPr>
        <w:t xml:space="preserve"> </w:t>
      </w:r>
      <w:r w:rsidR="00F82211" w:rsidRPr="00FE1417">
        <w:rPr>
          <w:rFonts w:cstheme="minorHAnsi"/>
        </w:rPr>
        <w:t>for using your data</w:t>
      </w:r>
      <w:r w:rsidR="007067EE">
        <w:rPr>
          <w:rFonts w:cstheme="minorHAnsi"/>
        </w:rPr>
        <w:t>.</w:t>
      </w:r>
    </w:p>
    <w:p w14:paraId="1C99C1E9" w14:textId="77777777" w:rsidR="00F82211" w:rsidRPr="00F82211" w:rsidRDefault="00F82211" w:rsidP="00F82211">
      <w:pPr>
        <w:spacing w:after="0"/>
        <w:rPr>
          <w:sz w:val="13"/>
          <w:szCs w:val="20"/>
        </w:rPr>
      </w:pPr>
    </w:p>
    <w:p w14:paraId="3429112F" w14:textId="51B0D4AC" w:rsidR="00E529EF" w:rsidRPr="00F82211" w:rsidRDefault="00E529EF" w:rsidP="00B10FF4">
      <w:pPr>
        <w:widowControl w:val="0"/>
        <w:spacing w:before="240" w:line="260" w:lineRule="exact"/>
        <w:rPr>
          <w:rFonts w:cstheme="minorHAnsi"/>
          <w:sz w:val="32"/>
          <w:szCs w:val="32"/>
        </w:rPr>
        <w:sectPr w:rsidR="00E529EF" w:rsidRPr="00F82211" w:rsidSect="000352CB">
          <w:type w:val="continuous"/>
          <w:pgSz w:w="12240" w:h="15840"/>
          <w:pgMar w:top="504" w:right="720" w:bottom="504" w:left="720" w:header="432" w:footer="432" w:gutter="0"/>
          <w:cols w:num="2" w:space="144"/>
          <w:titlePg/>
          <w:docGrid w:linePitch="360"/>
        </w:sectPr>
      </w:pPr>
    </w:p>
    <w:p w14:paraId="1465BE55" w14:textId="77777777" w:rsidR="00B10FF4" w:rsidRPr="00B10FF4" w:rsidRDefault="00B10FF4" w:rsidP="00782376">
      <w:pPr>
        <w:pBdr>
          <w:top w:val="single" w:sz="8" w:space="1" w:color="BE820D" w:themeColor="accent1" w:themeShade="BF"/>
        </w:pBdr>
        <w:spacing w:after="0"/>
        <w:rPr>
          <w:sz w:val="2"/>
          <w:szCs w:val="2"/>
        </w:rPr>
      </w:pPr>
    </w:p>
    <w:p w14:paraId="50FDFA4E" w14:textId="77777777" w:rsidR="00D804B1" w:rsidRPr="00642485" w:rsidRDefault="00D804B1" w:rsidP="00782376">
      <w:pPr>
        <w:pStyle w:val="Heading2"/>
        <w:pBdr>
          <w:top w:val="none" w:sz="0" w:space="0" w:color="auto"/>
          <w:bottom w:val="single" w:sz="8" w:space="1" w:color="BE820D" w:themeColor="accent1" w:themeShade="BF"/>
        </w:pBdr>
      </w:pPr>
      <w:r w:rsidRPr="00642485">
        <w:rPr>
          <w:noProof/>
          <w14:cntxtAlts w14:val="0"/>
        </w:rPr>
        <w:drawing>
          <wp:inline distT="0" distB="0" distL="0" distR="0" wp14:anchorId="3A785FC6" wp14:editId="730132E4">
            <wp:extent cx="285750" cy="228600"/>
            <wp:effectExtent l="0" t="0" r="6350" b="0"/>
            <wp:docPr id="29" name="Graphic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rcRect l="8334" t="17708" r="8332" b="15625"/>
                    <a:stretch/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2485">
        <w:t xml:space="preserve">  Beginning College Survey of Student Engagement</w:t>
      </w:r>
    </w:p>
    <w:p w14:paraId="2E70D091" w14:textId="77777777" w:rsidR="00167B20" w:rsidRDefault="00167B20" w:rsidP="000352CB">
      <w:pPr>
        <w:pStyle w:val="Heading2"/>
        <w:rPr>
          <w:sz w:val="21"/>
          <w:szCs w:val="21"/>
        </w:rPr>
        <w:sectPr w:rsidR="00167B20" w:rsidSect="000352CB">
          <w:type w:val="continuous"/>
          <w:pgSz w:w="12240" w:h="15840"/>
          <w:pgMar w:top="504" w:right="720" w:bottom="504" w:left="720" w:header="432" w:footer="432" w:gutter="0"/>
          <w:cols w:space="0"/>
          <w:titlePg/>
          <w:docGrid w:linePitch="360"/>
        </w:sectPr>
      </w:pPr>
    </w:p>
    <w:p w14:paraId="203912FE" w14:textId="4237B35B" w:rsidR="00D804B1" w:rsidRPr="00FE1417" w:rsidRDefault="00D804B1" w:rsidP="003A2940">
      <w:pPr>
        <w:widowControl w:val="0"/>
        <w:spacing w:before="360" w:after="0" w:line="260" w:lineRule="exact"/>
        <w:rPr>
          <w:rFonts w:cstheme="minorHAnsi"/>
          <w:noProof/>
          <w:sz w:val="21"/>
          <w:szCs w:val="21"/>
        </w:rPr>
      </w:pPr>
      <w:r w:rsidRPr="00FE1417">
        <w:rPr>
          <w:rFonts w:cstheme="minorHAnsi"/>
          <w:noProof/>
          <w:sz w:val="21"/>
          <w:szCs w:val="21"/>
        </w:rPr>
        <w:drawing>
          <wp:inline distT="0" distB="0" distL="0" distR="0" wp14:anchorId="47F4BA28" wp14:editId="1F12080A">
            <wp:extent cx="228600" cy="228600"/>
            <wp:effectExtent l="0" t="0" r="0" b="0"/>
            <wp:docPr id="34" name="Graphic 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phic 3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FF4">
        <w:rPr>
          <w:rFonts w:cstheme="minorHAnsi"/>
          <w:b/>
          <w:bCs/>
          <w:sz w:val="21"/>
          <w:szCs w:val="21"/>
        </w:rPr>
        <w:t xml:space="preserve"> </w:t>
      </w:r>
      <w:r w:rsidR="006B7263">
        <w:rPr>
          <w:rFonts w:cstheme="minorHAnsi"/>
          <w:b/>
          <w:bCs/>
          <w:sz w:val="21"/>
          <w:szCs w:val="21"/>
        </w:rPr>
        <w:t>BCSSE 202</w:t>
      </w:r>
      <w:r w:rsidR="00E13851">
        <w:rPr>
          <w:rFonts w:cstheme="minorHAnsi"/>
          <w:b/>
          <w:bCs/>
          <w:sz w:val="21"/>
          <w:szCs w:val="21"/>
        </w:rPr>
        <w:t>0</w:t>
      </w:r>
      <w:r w:rsidRPr="00FE1417">
        <w:rPr>
          <w:rFonts w:cstheme="minorHAnsi"/>
          <w:b/>
          <w:bCs/>
          <w:sz w:val="21"/>
          <w:szCs w:val="21"/>
        </w:rPr>
        <w:t xml:space="preserve"> </w:t>
      </w:r>
      <w:hyperlink r:id="rId40" w:history="1">
        <w:r w:rsidRPr="00BB22B2">
          <w:rPr>
            <w:rStyle w:val="Hyperlink"/>
            <w:rFonts w:cstheme="minorHAnsi"/>
            <w:b/>
            <w:bCs/>
            <w:sz w:val="21"/>
            <w:szCs w:val="21"/>
          </w:rPr>
          <w:t>Overview</w:t>
        </w:r>
      </w:hyperlink>
      <w:r w:rsidRPr="00FE1417">
        <w:rPr>
          <w:rFonts w:cstheme="minorHAnsi"/>
          <w:b/>
          <w:bCs/>
          <w:sz w:val="21"/>
          <w:szCs w:val="21"/>
        </w:rPr>
        <w:t xml:space="preserve">. </w:t>
      </w:r>
      <w:r w:rsidRPr="00FE1417">
        <w:rPr>
          <w:rFonts w:cstheme="minorHAnsi"/>
          <w:sz w:val="21"/>
          <w:szCs w:val="21"/>
        </w:rPr>
        <w:t>Profile of participating institut</w:t>
      </w:r>
      <w:r w:rsidR="006B7263">
        <w:rPr>
          <w:rFonts w:cstheme="minorHAnsi"/>
          <w:sz w:val="21"/>
          <w:szCs w:val="21"/>
        </w:rPr>
        <w:t>ions and students for BCSSE 202</w:t>
      </w:r>
      <w:r w:rsidR="00E13851">
        <w:rPr>
          <w:rFonts w:cstheme="minorHAnsi"/>
          <w:sz w:val="21"/>
          <w:szCs w:val="21"/>
        </w:rPr>
        <w:t>0</w:t>
      </w:r>
      <w:r w:rsidRPr="00FE1417">
        <w:rPr>
          <w:rFonts w:cstheme="minorHAnsi"/>
          <w:sz w:val="21"/>
          <w:szCs w:val="21"/>
        </w:rPr>
        <w:t>.</w:t>
      </w:r>
    </w:p>
    <w:p w14:paraId="489A70AA" w14:textId="2FB363B6" w:rsidR="00D804B1" w:rsidRPr="00FE1417" w:rsidRDefault="00D804B1" w:rsidP="00B10FF4">
      <w:pPr>
        <w:widowControl w:val="0"/>
        <w:spacing w:before="240" w:after="0" w:line="260" w:lineRule="exact"/>
        <w:rPr>
          <w:rFonts w:cstheme="minorHAnsi"/>
          <w:noProof/>
          <w:sz w:val="21"/>
          <w:szCs w:val="21"/>
        </w:rPr>
      </w:pPr>
      <w:r w:rsidRPr="00FE1417">
        <w:rPr>
          <w:rFonts w:cstheme="minorHAnsi"/>
          <w:noProof/>
          <w:sz w:val="21"/>
          <w:szCs w:val="21"/>
        </w:rPr>
        <w:drawing>
          <wp:inline distT="0" distB="0" distL="0" distR="0" wp14:anchorId="2F1F9453" wp14:editId="53236509">
            <wp:extent cx="232410" cy="228600"/>
            <wp:effectExtent l="0" t="0" r="0" b="0"/>
            <wp:docPr id="58" name="Graphic 5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aphic 5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rcRect l="8333" t="8333" r="6945" b="8335"/>
                    <a:stretch/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0FF4">
        <w:rPr>
          <w:rFonts w:cstheme="minorHAnsi"/>
          <w:b/>
          <w:bCs/>
          <w:sz w:val="21"/>
          <w:szCs w:val="21"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49C8C562" wp14:editId="364926CE">
            <wp:extent cx="228600" cy="235670"/>
            <wp:effectExtent l="0" t="0" r="0" b="0"/>
            <wp:docPr id="82" name="Picture 8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  <w:sz w:val="21"/>
          <w:szCs w:val="21"/>
        </w:rPr>
        <w:t xml:space="preserve"> </w:t>
      </w:r>
      <w:r w:rsidRPr="00FE1417">
        <w:rPr>
          <w:rFonts w:cstheme="minorHAnsi"/>
          <w:b/>
          <w:bCs/>
          <w:sz w:val="21"/>
          <w:szCs w:val="21"/>
        </w:rPr>
        <w:t>BCSSE–NSSE Combined Report.</w:t>
      </w:r>
      <w:r w:rsidRPr="00FE1417">
        <w:rPr>
          <w:rFonts w:cstheme="minorHAnsi"/>
          <w:sz w:val="21"/>
          <w:szCs w:val="21"/>
        </w:rPr>
        <w:t xml:space="preserve"> Uses cross-sectional and longitudinal data from BCSSE 20</w:t>
      </w:r>
      <w:r w:rsidR="006B7263">
        <w:rPr>
          <w:rFonts w:cstheme="minorHAnsi"/>
          <w:sz w:val="21"/>
          <w:szCs w:val="21"/>
        </w:rPr>
        <w:t>2</w:t>
      </w:r>
      <w:r w:rsidR="00484F0E">
        <w:rPr>
          <w:rFonts w:cstheme="minorHAnsi"/>
          <w:sz w:val="21"/>
          <w:szCs w:val="21"/>
        </w:rPr>
        <w:t>0</w:t>
      </w:r>
      <w:r w:rsidRPr="00FE1417">
        <w:rPr>
          <w:rFonts w:cstheme="minorHAnsi"/>
          <w:sz w:val="21"/>
          <w:szCs w:val="21"/>
        </w:rPr>
        <w:t xml:space="preserve"> and NSSE 20</w:t>
      </w:r>
      <w:r w:rsidR="006B7263">
        <w:rPr>
          <w:rFonts w:cstheme="minorHAnsi"/>
          <w:sz w:val="21"/>
          <w:szCs w:val="21"/>
        </w:rPr>
        <w:t>21</w:t>
      </w:r>
      <w:r w:rsidRPr="00FE1417">
        <w:rPr>
          <w:rFonts w:cstheme="minorHAnsi"/>
          <w:sz w:val="21"/>
          <w:szCs w:val="21"/>
        </w:rPr>
        <w:t>, providing the opportunity to better understand the first-year experience.</w:t>
      </w:r>
    </w:p>
    <w:p w14:paraId="67E11427" w14:textId="222E6B0E" w:rsidR="00D804B1" w:rsidRPr="00FE1417" w:rsidRDefault="00D804B1" w:rsidP="003A2940">
      <w:pPr>
        <w:widowControl w:val="0"/>
        <w:spacing w:before="240" w:after="0" w:line="260" w:lineRule="exact"/>
        <w:rPr>
          <w:rFonts w:cstheme="minorHAnsi"/>
          <w:noProof/>
          <w:sz w:val="21"/>
          <w:szCs w:val="21"/>
        </w:rPr>
      </w:pPr>
      <w:r w:rsidRPr="00FE1417">
        <w:rPr>
          <w:rFonts w:cstheme="minorHAnsi"/>
          <w:noProof/>
          <w:sz w:val="21"/>
          <w:szCs w:val="21"/>
        </w:rPr>
        <w:drawing>
          <wp:inline distT="0" distB="0" distL="0" distR="0" wp14:anchorId="6CFA80F7" wp14:editId="2AFD5144">
            <wp:extent cx="232410" cy="228600"/>
            <wp:effectExtent l="0" t="0" r="0" b="0"/>
            <wp:docPr id="41" name="Graphic 4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phic 4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rcRect l="8333" t="8333" r="6945" b="8335"/>
                    <a:stretch/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  <w:sz w:val="21"/>
          <w:szCs w:val="21"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69CDB0A8" wp14:editId="12FEFC31">
            <wp:extent cx="228600" cy="235670"/>
            <wp:effectExtent l="0" t="0" r="0" b="0"/>
            <wp:docPr id="83" name="Picture 8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FF4">
        <w:rPr>
          <w:rFonts w:cstheme="minorHAnsi"/>
          <w:b/>
          <w:bCs/>
          <w:sz w:val="21"/>
          <w:szCs w:val="21"/>
        </w:rPr>
        <w:t xml:space="preserve"> </w:t>
      </w:r>
      <w:r w:rsidRPr="00FE1417">
        <w:rPr>
          <w:rFonts w:cstheme="minorHAnsi"/>
          <w:b/>
          <w:bCs/>
          <w:sz w:val="21"/>
          <w:szCs w:val="21"/>
        </w:rPr>
        <w:t xml:space="preserve">Administration Summary. </w:t>
      </w:r>
      <w:r w:rsidRPr="00FE1417">
        <w:rPr>
          <w:rFonts w:cstheme="minorHAnsi"/>
          <w:sz w:val="21"/>
          <w:szCs w:val="21"/>
        </w:rPr>
        <w:t xml:space="preserve">Presents your institution’s population and respondent counts along with characteristics of students who completed both </w:t>
      </w:r>
      <w:r w:rsidRPr="00FE1417">
        <w:rPr>
          <w:rFonts w:cstheme="minorHAnsi"/>
          <w:sz w:val="21"/>
          <w:szCs w:val="21"/>
        </w:rPr>
        <w:br/>
        <w:t>BCSSE 20</w:t>
      </w:r>
      <w:r w:rsidR="004961A1">
        <w:rPr>
          <w:rFonts w:cstheme="minorHAnsi"/>
          <w:sz w:val="21"/>
          <w:szCs w:val="21"/>
        </w:rPr>
        <w:t>20 and NSSE 2021</w:t>
      </w:r>
      <w:r w:rsidRPr="00FE1417">
        <w:rPr>
          <w:rFonts w:cstheme="minorHAnsi"/>
          <w:sz w:val="21"/>
          <w:szCs w:val="21"/>
        </w:rPr>
        <w:t>.</w:t>
      </w:r>
    </w:p>
    <w:p w14:paraId="40CF19AC" w14:textId="16FAEA52" w:rsidR="00D804B1" w:rsidRPr="00FE1417" w:rsidRDefault="00D804B1" w:rsidP="00B10FF4">
      <w:pPr>
        <w:widowControl w:val="0"/>
        <w:spacing w:before="240" w:after="0" w:line="260" w:lineRule="exact"/>
        <w:rPr>
          <w:rFonts w:cstheme="minorHAnsi"/>
          <w:noProof/>
          <w:sz w:val="21"/>
          <w:szCs w:val="21"/>
        </w:rPr>
      </w:pPr>
      <w:r w:rsidRPr="00FE1417">
        <w:rPr>
          <w:rFonts w:cstheme="minorHAnsi"/>
          <w:b/>
          <w:bCs/>
          <w:noProof/>
        </w:rPr>
        <w:drawing>
          <wp:inline distT="0" distB="0" distL="0" distR="0" wp14:anchorId="6783D605" wp14:editId="69411633">
            <wp:extent cx="228600" cy="228600"/>
            <wp:effectExtent l="0" t="0" r="0" b="0"/>
            <wp:docPr id="55" name="Graphic 5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Graphic 5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FF4">
        <w:rPr>
          <w:rFonts w:cstheme="minorHAnsi"/>
          <w:b/>
          <w:bCs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41CB4EF5" wp14:editId="2FA0D3D0">
            <wp:extent cx="228600" cy="235670"/>
            <wp:effectExtent l="0" t="0" r="0" b="0"/>
            <wp:docPr id="84" name="Picture 8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</w:rPr>
        <w:t xml:space="preserve"> </w:t>
      </w:r>
      <w:r w:rsidRPr="00FE1417">
        <w:rPr>
          <w:rFonts w:cstheme="minorHAnsi"/>
          <w:b/>
          <w:bCs/>
        </w:rPr>
        <w:t xml:space="preserve">BCSSE Data. </w:t>
      </w:r>
      <w:r>
        <w:rPr>
          <w:rFonts w:cstheme="minorHAnsi"/>
        </w:rPr>
        <w:t>Student</w:t>
      </w:r>
      <w:r w:rsidRPr="00FE1417">
        <w:rPr>
          <w:rFonts w:cstheme="minorHAnsi"/>
        </w:rPr>
        <w:t xml:space="preserve"> responses in SPSS format.</w:t>
      </w:r>
    </w:p>
    <w:p w14:paraId="0616ECCC" w14:textId="5A7C0871" w:rsidR="00167B20" w:rsidRDefault="00D804B1" w:rsidP="00B10FF4">
      <w:pPr>
        <w:widowControl w:val="0"/>
        <w:spacing w:before="240" w:line="260" w:lineRule="exact"/>
        <w:rPr>
          <w:rFonts w:cstheme="minorHAnsi"/>
        </w:rPr>
        <w:sectPr w:rsidR="00167B20" w:rsidSect="000352CB">
          <w:type w:val="continuous"/>
          <w:pgSz w:w="12240" w:h="15840"/>
          <w:pgMar w:top="504" w:right="720" w:bottom="504" w:left="720" w:header="432" w:footer="432" w:gutter="0"/>
          <w:cols w:num="2" w:space="144"/>
          <w:titlePg/>
          <w:docGrid w:linePitch="360"/>
        </w:sectPr>
      </w:pPr>
      <w:r w:rsidRPr="00FE1417">
        <w:rPr>
          <w:rFonts w:cstheme="minorHAnsi"/>
          <w:b/>
          <w:bCs/>
          <w:noProof/>
        </w:rPr>
        <w:drawing>
          <wp:inline distT="0" distB="0" distL="0" distR="0" wp14:anchorId="3DEB048D" wp14:editId="0832C73C">
            <wp:extent cx="228600" cy="228600"/>
            <wp:effectExtent l="0" t="0" r="0" b="0"/>
            <wp:docPr id="57" name="Graphic 57" descr="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Graphic 57" descr="Tool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FF4">
        <w:rPr>
          <w:rFonts w:cstheme="minorHAnsi"/>
          <w:b/>
          <w:bCs/>
        </w:rPr>
        <w:t xml:space="preserve"> </w:t>
      </w:r>
      <w:r w:rsidRPr="00FE1417">
        <w:rPr>
          <w:rFonts w:cstheme="minorHAnsi"/>
          <w:b/>
          <w:bCs/>
        </w:rPr>
        <w:t xml:space="preserve">BCSSE Data and Report Resources. </w:t>
      </w:r>
      <w:r w:rsidRPr="00FE1417">
        <w:rPr>
          <w:rFonts w:cstheme="minorHAnsi"/>
        </w:rPr>
        <w:t xml:space="preserve">Access various </w:t>
      </w:r>
      <w:hyperlink r:id="rId41" w:history="1">
        <w:r w:rsidRPr="00FE1417">
          <w:rPr>
            <w:rStyle w:val="Hyperlink"/>
            <w:rFonts w:cstheme="minorHAnsi"/>
          </w:rPr>
          <w:t>tools, gu</w:t>
        </w:r>
        <w:r w:rsidRPr="00FE1417">
          <w:rPr>
            <w:rStyle w:val="Hyperlink"/>
            <w:rFonts w:cstheme="minorHAnsi"/>
          </w:rPr>
          <w:t>i</w:t>
        </w:r>
        <w:r w:rsidRPr="00FE1417">
          <w:rPr>
            <w:rStyle w:val="Hyperlink"/>
            <w:rFonts w:cstheme="minorHAnsi"/>
          </w:rPr>
          <w:t>d</w:t>
        </w:r>
        <w:r w:rsidRPr="00FE1417">
          <w:rPr>
            <w:rStyle w:val="Hyperlink"/>
            <w:rFonts w:cstheme="minorHAnsi"/>
          </w:rPr>
          <w:t>e</w:t>
        </w:r>
        <w:r w:rsidRPr="00FE1417">
          <w:rPr>
            <w:rStyle w:val="Hyperlink"/>
            <w:rFonts w:cstheme="minorHAnsi"/>
          </w:rPr>
          <w:t>s, and resources</w:t>
        </w:r>
      </w:hyperlink>
      <w:r w:rsidRPr="00FE1417">
        <w:rPr>
          <w:rFonts w:cstheme="minorHAnsi"/>
        </w:rPr>
        <w:t xml:space="preserve"> for using your data</w:t>
      </w:r>
    </w:p>
    <w:p w14:paraId="740751D4" w14:textId="77777777" w:rsidR="00E32739" w:rsidRPr="00484F0E" w:rsidRDefault="00E32739" w:rsidP="008513DA">
      <w:pPr>
        <w:spacing w:after="0"/>
        <w:rPr>
          <w:sz w:val="7"/>
          <w:szCs w:val="15"/>
        </w:rPr>
      </w:pPr>
    </w:p>
    <w:p w14:paraId="5598BC9D" w14:textId="1C92C693" w:rsidR="00167B20" w:rsidRPr="00167B20" w:rsidRDefault="00D804B1" w:rsidP="000E10A8">
      <w:pPr>
        <w:pStyle w:val="Heading2"/>
        <w:pBdr>
          <w:top w:val="single" w:sz="8" w:space="1" w:color="417FDD" w:themeColor="accent2"/>
          <w:bottom w:val="single" w:sz="8" w:space="1" w:color="417FDD" w:themeColor="accent2"/>
        </w:pBdr>
        <w:spacing w:before="0"/>
        <w:rPr>
          <w:sz w:val="200"/>
          <w:szCs w:val="200"/>
        </w:rPr>
        <w:sectPr w:rsidR="00167B20" w:rsidRPr="00167B20" w:rsidSect="000352CB">
          <w:type w:val="continuous"/>
          <w:pgSz w:w="12240" w:h="15840"/>
          <w:pgMar w:top="504" w:right="720" w:bottom="504" w:left="720" w:header="432" w:footer="432" w:gutter="0"/>
          <w:cols w:space="0"/>
          <w:titlePg/>
          <w:docGrid w:linePitch="360"/>
        </w:sectPr>
      </w:pPr>
      <w:r w:rsidRPr="00956A0E">
        <w:t>Additional Tips for Navigating Your Institutional Report</w:t>
      </w:r>
    </w:p>
    <w:p w14:paraId="10E096B9" w14:textId="0E4A5B2E" w:rsidR="00D804B1" w:rsidRPr="00FE1417" w:rsidRDefault="00D804B1" w:rsidP="00DE7F65">
      <w:pPr>
        <w:widowControl w:val="0"/>
        <w:spacing w:before="120" w:after="120" w:line="240" w:lineRule="auto"/>
        <w:rPr>
          <w:rFonts w:cstheme="minorHAnsi"/>
          <w:noProof/>
          <w:sz w:val="21"/>
          <w:szCs w:val="21"/>
        </w:rPr>
      </w:pPr>
      <w:r w:rsidRPr="00FE1417">
        <w:rPr>
          <w:rFonts w:cstheme="minorHAnsi"/>
          <w:noProof/>
          <w:sz w:val="21"/>
          <w:szCs w:val="21"/>
        </w:rPr>
        <w:drawing>
          <wp:inline distT="0" distB="0" distL="0" distR="0" wp14:anchorId="7DCD57AD" wp14:editId="00D8E905">
            <wp:extent cx="221742" cy="228600"/>
            <wp:effectExtent l="0" t="0" r="0" b="0"/>
            <wp:docPr id="63" name="Picture 6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B20">
        <w:rPr>
          <w:rFonts w:cstheme="minorHAnsi"/>
          <w:b/>
          <w:bCs/>
          <w:noProof/>
          <w:sz w:val="21"/>
          <w:szCs w:val="21"/>
        </w:rPr>
        <w:t xml:space="preserve"> </w:t>
      </w:r>
      <w:r>
        <w:rPr>
          <w:rFonts w:cstheme="minorHAnsi"/>
          <w:b/>
          <w:bCs/>
          <w:noProof/>
          <w:sz w:val="21"/>
          <w:szCs w:val="21"/>
        </w:rPr>
        <w:t>Accessing Your Data and Results</w:t>
      </w:r>
    </w:p>
    <w:p w14:paraId="1302E9A3" w14:textId="0BC8F5AE" w:rsidR="00D804B1" w:rsidRDefault="00CB741F" w:rsidP="00167B20">
      <w:pPr>
        <w:shd w:val="clear" w:color="auto" w:fill="FFFFFF"/>
        <w:spacing w:after="120" w:line="240" w:lineRule="auto"/>
        <w:rPr>
          <w:rFonts w:eastAsia="Times New Roman" w:cstheme="minorHAnsi"/>
          <w:color w:val="000000" w:themeColor="text1"/>
          <w:sz w:val="21"/>
          <w:szCs w:val="21"/>
        </w:rPr>
      </w:pPr>
      <w:r>
        <w:rPr>
          <w:rFonts w:eastAsia="Times New Roman" w:cstheme="minorHAnsi"/>
          <w:color w:val="000000" w:themeColor="text1"/>
          <w:sz w:val="21"/>
          <w:szCs w:val="21"/>
        </w:rPr>
        <w:t>A</w:t>
      </w:r>
      <w:r w:rsidR="00D804B1">
        <w:rPr>
          <w:rFonts w:eastAsia="Times New Roman" w:cstheme="minorHAnsi"/>
          <w:color w:val="000000" w:themeColor="text1"/>
          <w:sz w:val="21"/>
          <w:szCs w:val="21"/>
        </w:rPr>
        <w:t>ccess your NSSE results:</w:t>
      </w:r>
    </w:p>
    <w:p w14:paraId="71C9CF0E" w14:textId="0C95C5E3" w:rsidR="00D804B1" w:rsidRDefault="00D804B1" w:rsidP="00BB22B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20" w:line="240" w:lineRule="auto"/>
        <w:ind w:left="274" w:hanging="288"/>
        <w:rPr>
          <w:rFonts w:eastAsia="Times New Roman" w:cstheme="minorHAnsi"/>
          <w:color w:val="000000" w:themeColor="text1"/>
          <w:sz w:val="21"/>
          <w:szCs w:val="21"/>
        </w:rPr>
      </w:pPr>
      <w:r w:rsidRPr="00956A0E">
        <w:rPr>
          <w:rFonts w:eastAsia="Times New Roman" w:cstheme="minorHAnsi"/>
          <w:color w:val="000000" w:themeColor="text1"/>
          <w:sz w:val="21"/>
          <w:szCs w:val="21"/>
        </w:rPr>
        <w:t>Download zip files with respondent data and institutional reports from the “Data &amp; Reports” table. </w:t>
      </w:r>
    </w:p>
    <w:p w14:paraId="68D54DA9" w14:textId="6F713625" w:rsidR="00CB741F" w:rsidRPr="00956A0E" w:rsidRDefault="00CB741F" w:rsidP="00BB22B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20" w:line="240" w:lineRule="auto"/>
        <w:ind w:left="274" w:hanging="288"/>
        <w:rPr>
          <w:rFonts w:eastAsia="Times New Roman" w:cstheme="minorHAnsi"/>
          <w:color w:val="000000" w:themeColor="text1"/>
          <w:sz w:val="21"/>
          <w:szCs w:val="21"/>
        </w:rPr>
      </w:pPr>
      <w:r>
        <w:rPr>
          <w:rFonts w:eastAsia="Times New Roman" w:cstheme="minorHAnsi"/>
          <w:color w:val="000000" w:themeColor="text1"/>
          <w:sz w:val="21"/>
          <w:szCs w:val="21"/>
        </w:rPr>
        <w:t xml:space="preserve">View your </w:t>
      </w:r>
      <w:r w:rsidRPr="00E529EF">
        <w:rPr>
          <w:rFonts w:eastAsia="Times New Roman" w:cstheme="minorHAnsi"/>
          <w:i/>
          <w:iCs/>
          <w:color w:val="000000" w:themeColor="text1"/>
          <w:sz w:val="21"/>
          <w:szCs w:val="21"/>
        </w:rPr>
        <w:t>Administration Summary</w:t>
      </w:r>
      <w:r>
        <w:rPr>
          <w:rFonts w:eastAsia="Times New Roman" w:cstheme="minorHAnsi"/>
          <w:color w:val="000000" w:themeColor="text1"/>
          <w:sz w:val="21"/>
          <w:szCs w:val="21"/>
        </w:rPr>
        <w:t xml:space="preserve"> and </w:t>
      </w:r>
      <w:r w:rsidRPr="00E529EF">
        <w:rPr>
          <w:rFonts w:eastAsia="Times New Roman" w:cstheme="minorHAnsi"/>
          <w:i/>
          <w:iCs/>
          <w:color w:val="000000" w:themeColor="text1"/>
          <w:sz w:val="21"/>
          <w:szCs w:val="21"/>
        </w:rPr>
        <w:t>Selected Comparison Groups</w:t>
      </w:r>
      <w:r>
        <w:rPr>
          <w:rFonts w:eastAsia="Times New Roman" w:cstheme="minorHAnsi"/>
          <w:color w:val="000000" w:themeColor="text1"/>
          <w:sz w:val="21"/>
          <w:szCs w:val="21"/>
        </w:rPr>
        <w:t xml:space="preserve"> reports online (not in the zip file).</w:t>
      </w:r>
    </w:p>
    <w:p w14:paraId="661938CE" w14:textId="5F976717" w:rsidR="00D804B1" w:rsidRPr="00956A0E" w:rsidRDefault="00D804B1" w:rsidP="00BB22B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20" w:line="240" w:lineRule="auto"/>
        <w:ind w:left="274" w:hanging="288"/>
        <w:rPr>
          <w:rFonts w:eastAsia="Times New Roman" w:cstheme="minorHAnsi"/>
          <w:color w:val="000000" w:themeColor="text1"/>
          <w:sz w:val="21"/>
          <w:szCs w:val="21"/>
        </w:rPr>
      </w:pPr>
      <w:r w:rsidRPr="00956A0E">
        <w:rPr>
          <w:rFonts w:eastAsia="Times New Roman" w:cstheme="minorHAnsi"/>
          <w:color w:val="000000" w:themeColor="text1"/>
          <w:sz w:val="21"/>
          <w:szCs w:val="21"/>
        </w:rPr>
        <w:t>From the same table, access your </w:t>
      </w:r>
      <w:r w:rsidRPr="00956A0E">
        <w:rPr>
          <w:rFonts w:eastAsia="Times New Roman" w:cstheme="minorHAnsi"/>
          <w:i/>
          <w:iCs/>
          <w:color w:val="000000" w:themeColor="text1"/>
          <w:sz w:val="21"/>
          <w:szCs w:val="21"/>
        </w:rPr>
        <w:t>Online Institutional Report,</w:t>
      </w:r>
      <w:r w:rsidRPr="00956A0E">
        <w:rPr>
          <w:rFonts w:eastAsia="Times New Roman" w:cstheme="minorHAnsi"/>
          <w:color w:val="000000" w:themeColor="text1"/>
          <w:sz w:val="21"/>
          <w:szCs w:val="21"/>
        </w:rPr>
        <w:t> a user-friendly way to access and view your NSSE reports in a web browser</w:t>
      </w:r>
      <w:r w:rsidR="009843D3">
        <w:rPr>
          <w:rFonts w:eastAsia="Times New Roman" w:cstheme="minorHAnsi"/>
          <w:color w:val="000000" w:themeColor="text1"/>
          <w:sz w:val="21"/>
          <w:szCs w:val="21"/>
        </w:rPr>
        <w:t>.</w:t>
      </w:r>
    </w:p>
    <w:p w14:paraId="70A52640" w14:textId="77777777" w:rsidR="00D804B1" w:rsidRPr="00956A0E" w:rsidRDefault="00D804B1" w:rsidP="00167B20">
      <w:pPr>
        <w:numPr>
          <w:ilvl w:val="0"/>
          <w:numId w:val="1"/>
        </w:numPr>
        <w:shd w:val="clear" w:color="auto" w:fill="FFFFFF"/>
        <w:spacing w:line="240" w:lineRule="auto"/>
        <w:ind w:left="270" w:hanging="284"/>
        <w:rPr>
          <w:rFonts w:eastAsia="Times New Roman" w:cstheme="minorHAnsi"/>
          <w:color w:val="000000" w:themeColor="text1"/>
          <w:sz w:val="21"/>
          <w:szCs w:val="21"/>
        </w:rPr>
      </w:pPr>
      <w:r w:rsidRPr="00956A0E">
        <w:rPr>
          <w:rFonts w:eastAsia="Times New Roman" w:cstheme="minorHAnsi"/>
          <w:color w:val="000000" w:themeColor="text1"/>
          <w:sz w:val="21"/>
          <w:szCs w:val="21"/>
        </w:rPr>
        <w:t>Interact with the Report Builder, an interactive web-based tool for creating reports tailored to student and institutional characteristics </w:t>
      </w:r>
      <w:r w:rsidRPr="00956A0E">
        <w:rPr>
          <w:rFonts w:eastAsia="Times New Roman" w:cstheme="minorHAnsi"/>
          <w:i/>
          <w:iCs/>
          <w:color w:val="000000" w:themeColor="text1"/>
          <w:sz w:val="21"/>
          <w:szCs w:val="21"/>
        </w:rPr>
        <w:t>of your choosing</w:t>
      </w:r>
      <w:r w:rsidRPr="00956A0E">
        <w:rPr>
          <w:rFonts w:eastAsia="Times New Roman" w:cstheme="minorHAnsi"/>
          <w:color w:val="000000" w:themeColor="text1"/>
          <w:sz w:val="21"/>
          <w:szCs w:val="21"/>
        </w:rPr>
        <w:t>.</w:t>
      </w:r>
    </w:p>
    <w:p w14:paraId="0AB96947" w14:textId="3FCE7BFF" w:rsidR="00D804B1" w:rsidRDefault="00167B20" w:rsidP="000F05B0">
      <w:pPr>
        <w:shd w:val="clear" w:color="auto" w:fill="FFFFFF"/>
        <w:spacing w:before="280" w:after="120" w:line="240" w:lineRule="auto"/>
        <w:rPr>
          <w:rFonts w:eastAsia="Times New Roman" w:cstheme="minorHAnsi"/>
          <w:color w:val="000000" w:themeColor="text1"/>
          <w:sz w:val="21"/>
          <w:szCs w:val="21"/>
        </w:rPr>
      </w:pPr>
      <w:r>
        <w:rPr>
          <w:rFonts w:cstheme="minorHAnsi"/>
          <w:b/>
          <w:bCs/>
          <w:noProof/>
        </w:rPr>
        <w:br w:type="column"/>
      </w:r>
      <w:r w:rsidRPr="00FE1417">
        <w:rPr>
          <w:rFonts w:cstheme="minorHAnsi"/>
          <w:noProof/>
        </w:rPr>
        <w:drawing>
          <wp:inline distT="0" distB="0" distL="0" distR="0" wp14:anchorId="51F51E21" wp14:editId="4391B9FF">
            <wp:extent cx="140622" cy="228600"/>
            <wp:effectExtent l="0" t="0" r="0" b="0"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2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</w:rPr>
        <w:t xml:space="preserve"> </w:t>
      </w:r>
      <w:r w:rsidR="00D804B1">
        <w:rPr>
          <w:rFonts w:cstheme="minorHAnsi"/>
          <w:b/>
          <w:bCs/>
          <w:noProof/>
        </w:rPr>
        <w:t>Getting Started</w:t>
      </w:r>
    </w:p>
    <w:p w14:paraId="06087E5F" w14:textId="36C388B6" w:rsidR="00D804B1" w:rsidRDefault="00D804B1" w:rsidP="00167B20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956A0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New data and results can be overwhelming just as a semester starts. We suggest starting with </w:t>
      </w:r>
      <w:r w:rsidR="00E33B32">
        <w:rPr>
          <w:rFonts w:asciiTheme="minorHAnsi" w:hAnsiTheme="minorHAnsi" w:cstheme="minorHAnsi"/>
          <w:color w:val="000000" w:themeColor="text1"/>
          <w:sz w:val="21"/>
          <w:szCs w:val="21"/>
        </w:rPr>
        <w:t>your</w:t>
      </w:r>
      <w:r w:rsidRPr="00956A0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NSSE and FSSE Snapshot reports as a way to quickly view a summary of important findings about your institution.</w:t>
      </w:r>
    </w:p>
    <w:p w14:paraId="0EE4B11F" w14:textId="49288D0C" w:rsidR="00D804B1" w:rsidRPr="00956A0E" w:rsidRDefault="00D804B1" w:rsidP="00BB22B2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956A0E">
        <w:rPr>
          <w:rFonts w:asciiTheme="minorHAnsi" w:hAnsiTheme="minorHAnsi" w:cstheme="minorHAnsi"/>
          <w:color w:val="000000" w:themeColor="text1"/>
          <w:sz w:val="21"/>
          <w:szCs w:val="21"/>
        </w:rPr>
        <w:t>NSSE, FSSE, and BCSSE Overviews can provide you context for your administration as well as your Administration Summary reports and Respondent Profiles.</w:t>
      </w:r>
    </w:p>
    <w:p w14:paraId="766BA4FC" w14:textId="77777777" w:rsidR="00D804B1" w:rsidRDefault="00D804B1" w:rsidP="00167B20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1"/>
          <w:szCs w:val="21"/>
        </w:rPr>
      </w:pPr>
      <w:r w:rsidRPr="00956A0E">
        <w:rPr>
          <w:rFonts w:cstheme="minorHAnsi"/>
          <w:color w:val="000000" w:themeColor="text1"/>
          <w:sz w:val="21"/>
          <w:szCs w:val="21"/>
        </w:rPr>
        <w:t>Focusing on key goals and priorities for your institution can help you selectively choose where to focus in other reports and investigations with your data.</w:t>
      </w:r>
    </w:p>
    <w:p w14:paraId="1AA556A1" w14:textId="6F77C312" w:rsidR="00D804B1" w:rsidRDefault="00167B20" w:rsidP="00167B20">
      <w:pPr>
        <w:shd w:val="clear" w:color="auto" w:fill="FFFFFF"/>
        <w:spacing w:before="240" w:after="120" w:line="240" w:lineRule="auto"/>
        <w:rPr>
          <w:rFonts w:eastAsia="Times New Roman" w:cstheme="minorHAnsi"/>
          <w:color w:val="000000" w:themeColor="text1"/>
          <w:sz w:val="21"/>
          <w:szCs w:val="21"/>
        </w:rPr>
      </w:pPr>
      <w:r>
        <w:rPr>
          <w:rFonts w:cstheme="minorHAnsi"/>
          <w:b/>
          <w:bCs/>
          <w:noProof/>
        </w:rPr>
        <w:br w:type="column"/>
      </w:r>
      <w:r w:rsidR="00D804B1" w:rsidRPr="00FE1417">
        <w:rPr>
          <w:rFonts w:cstheme="minorHAnsi"/>
          <w:noProof/>
        </w:rPr>
        <w:drawing>
          <wp:inline distT="0" distB="0" distL="0" distR="0" wp14:anchorId="3903BB63" wp14:editId="54E08639">
            <wp:extent cx="228600" cy="228600"/>
            <wp:effectExtent l="0" t="0" r="0" b="0"/>
            <wp:docPr id="65" name="Graphic 6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Graphic 6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</w:rPr>
        <w:t xml:space="preserve"> </w:t>
      </w:r>
      <w:r w:rsidR="00D804B1">
        <w:rPr>
          <w:rFonts w:cstheme="minorHAnsi"/>
          <w:b/>
          <w:bCs/>
          <w:noProof/>
        </w:rPr>
        <w:t>Resources for Using Your Data &amp; Results</w:t>
      </w:r>
    </w:p>
    <w:p w14:paraId="53F9145C" w14:textId="77777777" w:rsidR="00D804B1" w:rsidRPr="00956A0E" w:rsidRDefault="00D804B1" w:rsidP="00167B20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956A0E">
        <w:rPr>
          <w:rFonts w:asciiTheme="minorHAnsi" w:hAnsiTheme="minorHAnsi" w:cstheme="minorHAnsi"/>
          <w:color w:val="000000" w:themeColor="text1"/>
          <w:sz w:val="21"/>
          <w:szCs w:val="21"/>
        </w:rPr>
        <w:t>We provide a wide variety of guides, tools, and resources to help you make the most of data and results on our website. We've gathered together a list of resources specifically helpful for using your Institutional Report package.</w:t>
      </w:r>
    </w:p>
    <w:p w14:paraId="158EFE44" w14:textId="77777777" w:rsidR="00D804B1" w:rsidRPr="00956A0E" w:rsidRDefault="00D0200D" w:rsidP="00167B20">
      <w:pPr>
        <w:numPr>
          <w:ilvl w:val="0"/>
          <w:numId w:val="2"/>
        </w:numPr>
        <w:shd w:val="clear" w:color="auto" w:fill="FFFFFF"/>
        <w:spacing w:after="0" w:line="240" w:lineRule="auto"/>
        <w:ind w:left="360" w:hanging="180"/>
        <w:rPr>
          <w:rFonts w:cstheme="minorHAnsi"/>
          <w:color w:val="000000" w:themeColor="text1"/>
          <w:sz w:val="21"/>
          <w:szCs w:val="21"/>
        </w:rPr>
      </w:pPr>
      <w:hyperlink r:id="rId43" w:history="1">
        <w:r w:rsidR="00D804B1" w:rsidRPr="00956A0E">
          <w:rPr>
            <w:rStyle w:val="Hyperlink"/>
            <w:rFonts w:eastAsia="Times New Roman" w:cstheme="minorHAnsi"/>
            <w:kern w:val="28"/>
            <w:sz w:val="21"/>
            <w:szCs w:val="21"/>
            <w14:cntxtAlts/>
          </w:rPr>
          <w:t>NSSE Data &amp; Report Resources</w:t>
        </w:r>
      </w:hyperlink>
    </w:p>
    <w:p w14:paraId="29BD3F4F" w14:textId="77777777" w:rsidR="00D804B1" w:rsidRPr="00956A0E" w:rsidRDefault="00D0200D" w:rsidP="00167B20">
      <w:pPr>
        <w:numPr>
          <w:ilvl w:val="0"/>
          <w:numId w:val="2"/>
        </w:numPr>
        <w:shd w:val="clear" w:color="auto" w:fill="FFFFFF"/>
        <w:spacing w:after="0" w:line="240" w:lineRule="auto"/>
        <w:ind w:left="360" w:hanging="180"/>
        <w:rPr>
          <w:rStyle w:val="Hyperlink"/>
          <w:rFonts w:eastAsia="Times New Roman"/>
          <w:kern w:val="28"/>
          <w14:cntxtAlts/>
        </w:rPr>
      </w:pPr>
      <w:hyperlink r:id="rId44" w:history="1">
        <w:r w:rsidR="00D804B1" w:rsidRPr="00956A0E">
          <w:rPr>
            <w:rStyle w:val="Hyperlink"/>
            <w:rFonts w:eastAsia="Times New Roman" w:cstheme="minorHAnsi"/>
            <w:kern w:val="28"/>
            <w:sz w:val="21"/>
            <w:szCs w:val="21"/>
            <w14:cntxtAlts/>
          </w:rPr>
          <w:t>FSSE Data &amp; Report Resources</w:t>
        </w:r>
      </w:hyperlink>
    </w:p>
    <w:p w14:paraId="5C3293E9" w14:textId="77777777" w:rsidR="00D804B1" w:rsidRPr="00956A0E" w:rsidRDefault="00D0200D" w:rsidP="00167B20">
      <w:pPr>
        <w:numPr>
          <w:ilvl w:val="0"/>
          <w:numId w:val="2"/>
        </w:numPr>
        <w:shd w:val="clear" w:color="auto" w:fill="FFFFFF"/>
        <w:spacing w:line="240" w:lineRule="auto"/>
        <w:ind w:left="360" w:hanging="180"/>
        <w:rPr>
          <w:rFonts w:cstheme="minorHAnsi"/>
          <w:color w:val="000000" w:themeColor="text1"/>
          <w:sz w:val="21"/>
          <w:szCs w:val="21"/>
        </w:rPr>
      </w:pPr>
      <w:hyperlink r:id="rId45" w:history="1">
        <w:r w:rsidR="00D804B1" w:rsidRPr="00956A0E">
          <w:rPr>
            <w:rStyle w:val="Hyperlink"/>
            <w:rFonts w:eastAsia="Times New Roman" w:cstheme="minorHAnsi"/>
            <w:kern w:val="28"/>
            <w:sz w:val="21"/>
            <w:szCs w:val="21"/>
            <w14:cntxtAlts/>
          </w:rPr>
          <w:t>BCSSE Data &amp; Report Resources</w:t>
        </w:r>
      </w:hyperlink>
    </w:p>
    <w:p w14:paraId="1B561DA9" w14:textId="7D9EEAB2" w:rsidR="00F96434" w:rsidRDefault="00D804B1" w:rsidP="00167B20">
      <w:pPr>
        <w:shd w:val="clear" w:color="auto" w:fill="FFFFFF"/>
        <w:spacing w:after="120" w:line="240" w:lineRule="auto"/>
        <w:rPr>
          <w:rFonts w:cstheme="minorHAnsi"/>
          <w:kern w:val="28"/>
          <w:sz w:val="21"/>
          <w:szCs w:val="21"/>
          <w14:cntxtAlts/>
        </w:rPr>
      </w:pPr>
      <w:r w:rsidRPr="00956A0E">
        <w:rPr>
          <w:rFonts w:cstheme="minorHAnsi"/>
          <w:color w:val="000000" w:themeColor="text1"/>
          <w:sz w:val="21"/>
          <w:szCs w:val="21"/>
        </w:rPr>
        <w:t>And don't forget that NSSE, FSSE, and BCSSE staff are always available to assist you with questions about your administration. </w:t>
      </w:r>
      <w:r w:rsidRPr="00167B20">
        <w:rPr>
          <w:rFonts w:cstheme="minorHAnsi"/>
          <w:kern w:val="28"/>
          <w:sz w:val="21"/>
          <w:szCs w:val="21"/>
          <w14:cntxtAlts/>
        </w:rPr>
        <w:t>Contact us!</w:t>
      </w:r>
    </w:p>
    <w:p w14:paraId="4ABC3703" w14:textId="77777777" w:rsidR="000352CB" w:rsidRDefault="000352CB" w:rsidP="00167B20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kern w:val="28"/>
          <w:sz w:val="21"/>
          <w:szCs w:val="21"/>
          <w14:cntxtAlts/>
        </w:rPr>
        <w:sectPr w:rsidR="000352CB" w:rsidSect="000352CB">
          <w:type w:val="continuous"/>
          <w:pgSz w:w="12240" w:h="15840"/>
          <w:pgMar w:top="504" w:right="720" w:bottom="504" w:left="720" w:header="432" w:footer="432" w:gutter="0"/>
          <w:cols w:num="3" w:space="144"/>
          <w:titlePg/>
          <w:docGrid w:linePitch="360"/>
        </w:sectPr>
      </w:pPr>
    </w:p>
    <w:p w14:paraId="26A82C25" w14:textId="77777777" w:rsidR="000352CB" w:rsidRPr="006D196C" w:rsidRDefault="000352CB" w:rsidP="004132C3">
      <w:pPr>
        <w:pBdr>
          <w:top w:val="single" w:sz="4" w:space="1" w:color="153D79" w:themeColor="accent2" w:themeShade="80"/>
          <w:bottom w:val="single" w:sz="4" w:space="1" w:color="153D79" w:themeColor="accent2" w:themeShade="80"/>
        </w:pBdr>
        <w:shd w:val="clear" w:color="auto" w:fill="D8E5F8" w:themeFill="accent2" w:themeFillTint="33"/>
        <w:spacing w:after="0" w:line="220" w:lineRule="exact"/>
        <w:jc w:val="center"/>
        <w:rPr>
          <w:rFonts w:cstheme="minorHAnsi"/>
          <w:b/>
          <w:bCs/>
          <w:color w:val="002D62" w:themeColor="background2"/>
          <w:sz w:val="16"/>
          <w:szCs w:val="16"/>
        </w:rPr>
      </w:pPr>
      <w:r w:rsidRPr="006D196C">
        <w:rPr>
          <w:rFonts w:cstheme="minorHAnsi"/>
          <w:b/>
          <w:bCs/>
          <w:color w:val="002D62" w:themeColor="background2"/>
          <w:sz w:val="16"/>
          <w:szCs w:val="16"/>
        </w:rPr>
        <w:t xml:space="preserve">Center for Postsecondary Research • Indiana University School of Education • </w:t>
      </w:r>
      <w:r w:rsidRPr="006D196C">
        <w:rPr>
          <w:rFonts w:eastAsia="Symbol" w:cstheme="minorHAnsi"/>
          <w:b/>
          <w:bCs/>
          <w:color w:val="002D62" w:themeColor="background2"/>
          <w:spacing w:val="-7"/>
          <w:sz w:val="16"/>
          <w:szCs w:val="16"/>
        </w:rPr>
        <w:t>201 North Rose Avenue</w:t>
      </w:r>
      <w:r w:rsidRPr="00960090">
        <w:rPr>
          <w:rFonts w:eastAsia="Corbel" w:cstheme="minorHAnsi"/>
          <w:b/>
          <w:bCs/>
          <w:color w:val="002D62" w:themeColor="background2"/>
          <w:spacing w:val="-1"/>
          <w:sz w:val="16"/>
          <w:szCs w:val="16"/>
        </w:rPr>
        <w:t xml:space="preserve"> • </w:t>
      </w:r>
      <w:r w:rsidRPr="006D196C">
        <w:rPr>
          <w:rFonts w:eastAsia="Symbol" w:cstheme="minorHAnsi"/>
          <w:b/>
          <w:bCs/>
          <w:color w:val="002D62" w:themeColor="background2"/>
          <w:spacing w:val="-7"/>
          <w:sz w:val="16"/>
          <w:szCs w:val="16"/>
        </w:rPr>
        <w:t>Bloomington, IN 47405-1006</w:t>
      </w:r>
    </w:p>
    <w:p w14:paraId="549EB5D5" w14:textId="344A31B4" w:rsidR="000352CB" w:rsidRPr="00CD4D6D" w:rsidRDefault="000352CB" w:rsidP="004132C3">
      <w:pPr>
        <w:pBdr>
          <w:top w:val="single" w:sz="4" w:space="1" w:color="153D79" w:themeColor="accent2" w:themeShade="80"/>
          <w:bottom w:val="single" w:sz="4" w:space="1" w:color="153D79" w:themeColor="accent2" w:themeShade="80"/>
        </w:pBdr>
        <w:shd w:val="clear" w:color="auto" w:fill="D8E5F8" w:themeFill="accent2" w:themeFillTint="33"/>
        <w:spacing w:after="0" w:line="220" w:lineRule="exact"/>
        <w:jc w:val="center"/>
        <w:rPr>
          <w:rFonts w:eastAsia="Times New Roman" w:cstheme="minorHAnsi"/>
          <w:color w:val="000000"/>
          <w:kern w:val="28"/>
          <w:sz w:val="21"/>
          <w:szCs w:val="21"/>
          <w14:cntxtAlts/>
        </w:rPr>
      </w:pPr>
      <w:r w:rsidRPr="00CD4D6D">
        <w:rPr>
          <w:rFonts w:cstheme="minorHAnsi"/>
          <w:color w:val="002D62" w:themeColor="background2"/>
          <w:sz w:val="16"/>
          <w:szCs w:val="16"/>
        </w:rPr>
        <w:t xml:space="preserve">812-856-5824 | </w:t>
      </w:r>
      <w:hyperlink r:id="rId46" w:history="1">
        <w:r w:rsidRPr="00CD4D6D">
          <w:rPr>
            <w:rStyle w:val="Hyperlink"/>
            <w:rFonts w:cstheme="minorHAnsi"/>
            <w:color w:val="002D62" w:themeColor="background2"/>
            <w:sz w:val="16"/>
            <w:szCs w:val="16"/>
            <w:u w:val="none"/>
          </w:rPr>
          <w:t>nsse@indiana.edu</w:t>
        </w:r>
      </w:hyperlink>
      <w:r w:rsidRPr="00CD4D6D">
        <w:rPr>
          <w:rFonts w:cstheme="minorHAnsi"/>
          <w:color w:val="002D62" w:themeColor="background2"/>
          <w:sz w:val="16"/>
          <w:szCs w:val="16"/>
        </w:rPr>
        <w:t xml:space="preserve"> | </w:t>
      </w:r>
      <w:hyperlink r:id="rId47" w:history="1">
        <w:r w:rsidRPr="00CD4D6D">
          <w:rPr>
            <w:rStyle w:val="Hyperlink"/>
            <w:rFonts w:cstheme="minorHAnsi"/>
            <w:color w:val="002D62" w:themeColor="background2"/>
            <w:sz w:val="16"/>
            <w:szCs w:val="16"/>
            <w:u w:val="none"/>
          </w:rPr>
          <w:t>nsse.indiana.edu</w:t>
        </w:r>
      </w:hyperlink>
      <w:r w:rsidRPr="00CD4D6D">
        <w:rPr>
          <w:rFonts w:cstheme="minorHAnsi"/>
          <w:color w:val="002D62" w:themeColor="background2"/>
          <w:sz w:val="16"/>
          <w:szCs w:val="16"/>
        </w:rPr>
        <w:t xml:space="preserve"> | Twitter: </w:t>
      </w:r>
      <w:hyperlink r:id="rId48" w:history="1">
        <w:r w:rsidRPr="00CD4D6D">
          <w:rPr>
            <w:rStyle w:val="Hyperlink"/>
            <w:rFonts w:cstheme="minorHAnsi"/>
            <w:color w:val="002D62" w:themeColor="background2"/>
            <w:sz w:val="16"/>
            <w:szCs w:val="16"/>
            <w:u w:val="none"/>
          </w:rPr>
          <w:t>@NSSEsurvey</w:t>
        </w:r>
      </w:hyperlink>
      <w:r w:rsidRPr="00CD4D6D">
        <w:rPr>
          <w:rFonts w:cstheme="minorHAnsi"/>
          <w:color w:val="002D62" w:themeColor="background2"/>
          <w:sz w:val="16"/>
          <w:szCs w:val="16"/>
        </w:rPr>
        <w:t xml:space="preserve">, </w:t>
      </w:r>
      <w:hyperlink r:id="rId49" w:history="1">
        <w:r w:rsidRPr="00CD4D6D">
          <w:rPr>
            <w:rStyle w:val="Hyperlink"/>
            <w:rFonts w:cstheme="minorHAnsi"/>
            <w:color w:val="002D62" w:themeColor="background2"/>
            <w:sz w:val="16"/>
            <w:szCs w:val="16"/>
            <w:u w:val="none"/>
          </w:rPr>
          <w:t>@NSSEinstitute</w:t>
        </w:r>
      </w:hyperlink>
      <w:r w:rsidRPr="00CD4D6D">
        <w:rPr>
          <w:rFonts w:cstheme="minorHAnsi"/>
          <w:color w:val="002D62" w:themeColor="background2"/>
          <w:sz w:val="16"/>
          <w:szCs w:val="16"/>
        </w:rPr>
        <w:t xml:space="preserve"> | Blog: </w:t>
      </w:r>
      <w:hyperlink r:id="rId50" w:history="1">
        <w:r w:rsidRPr="00CD4D6D">
          <w:rPr>
            <w:rStyle w:val="Hyperlink"/>
            <w:rFonts w:cstheme="minorHAnsi"/>
            <w:color w:val="002D62" w:themeColor="background2"/>
            <w:sz w:val="16"/>
            <w:szCs w:val="16"/>
            <w:u w:val="none"/>
          </w:rPr>
          <w:t>NSSEsightings.indiana.edu</w:t>
        </w:r>
      </w:hyperlink>
    </w:p>
    <w:sectPr w:rsidR="000352CB" w:rsidRPr="00CD4D6D" w:rsidSect="000352CB">
      <w:type w:val="continuous"/>
      <w:pgSz w:w="12240" w:h="15840"/>
      <w:pgMar w:top="504" w:right="720" w:bottom="504" w:left="720" w:header="432" w:footer="432" w:gutter="0"/>
      <w:cols w:space="14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A298" w14:textId="77777777" w:rsidR="00D0200D" w:rsidRDefault="00D0200D" w:rsidP="00253DFF">
      <w:pPr>
        <w:spacing w:after="0" w:line="240" w:lineRule="auto"/>
      </w:pPr>
      <w:r>
        <w:separator/>
      </w:r>
    </w:p>
  </w:endnote>
  <w:endnote w:type="continuationSeparator" w:id="0">
    <w:p w14:paraId="451A9B15" w14:textId="77777777" w:rsidR="00D0200D" w:rsidRDefault="00D0200D" w:rsidP="0025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F233" w14:textId="77777777" w:rsidR="00D0200D" w:rsidRDefault="00D0200D" w:rsidP="00253DFF">
      <w:pPr>
        <w:spacing w:after="0" w:line="240" w:lineRule="auto"/>
      </w:pPr>
      <w:r>
        <w:separator/>
      </w:r>
    </w:p>
  </w:footnote>
  <w:footnote w:type="continuationSeparator" w:id="0">
    <w:p w14:paraId="7E7E3BB7" w14:textId="77777777" w:rsidR="00D0200D" w:rsidRDefault="00D0200D" w:rsidP="0025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C7774"/>
    <w:multiLevelType w:val="multilevel"/>
    <w:tmpl w:val="86B8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9B3EF9"/>
    <w:multiLevelType w:val="multilevel"/>
    <w:tmpl w:val="1E46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DFF"/>
    <w:rsid w:val="00007245"/>
    <w:rsid w:val="00015A10"/>
    <w:rsid w:val="00032DB8"/>
    <w:rsid w:val="000352CB"/>
    <w:rsid w:val="000C2BC6"/>
    <w:rsid w:val="000E10A8"/>
    <w:rsid w:val="000F05B0"/>
    <w:rsid w:val="00167B20"/>
    <w:rsid w:val="00176CEA"/>
    <w:rsid w:val="001A383C"/>
    <w:rsid w:val="001E1B90"/>
    <w:rsid w:val="00216298"/>
    <w:rsid w:val="00237AF8"/>
    <w:rsid w:val="002458D5"/>
    <w:rsid w:val="002535C5"/>
    <w:rsid w:val="00253DFF"/>
    <w:rsid w:val="002639A0"/>
    <w:rsid w:val="002F0AF5"/>
    <w:rsid w:val="002F4F2D"/>
    <w:rsid w:val="003344E2"/>
    <w:rsid w:val="0033718B"/>
    <w:rsid w:val="00366BC7"/>
    <w:rsid w:val="0036733A"/>
    <w:rsid w:val="003A2940"/>
    <w:rsid w:val="003A5F31"/>
    <w:rsid w:val="003B7206"/>
    <w:rsid w:val="003E6702"/>
    <w:rsid w:val="004002F3"/>
    <w:rsid w:val="004132C3"/>
    <w:rsid w:val="004450D1"/>
    <w:rsid w:val="004456D9"/>
    <w:rsid w:val="00484F0E"/>
    <w:rsid w:val="004961A1"/>
    <w:rsid w:val="004A6A5E"/>
    <w:rsid w:val="00512362"/>
    <w:rsid w:val="005327CD"/>
    <w:rsid w:val="00532D23"/>
    <w:rsid w:val="00572A47"/>
    <w:rsid w:val="005C3331"/>
    <w:rsid w:val="005E68E6"/>
    <w:rsid w:val="005F38E7"/>
    <w:rsid w:val="00642485"/>
    <w:rsid w:val="00671BA9"/>
    <w:rsid w:val="006B2CAC"/>
    <w:rsid w:val="006B7263"/>
    <w:rsid w:val="006C18FC"/>
    <w:rsid w:val="006D3844"/>
    <w:rsid w:val="006E75D2"/>
    <w:rsid w:val="007067EE"/>
    <w:rsid w:val="00782376"/>
    <w:rsid w:val="007A59A8"/>
    <w:rsid w:val="007D5390"/>
    <w:rsid w:val="007E7192"/>
    <w:rsid w:val="007F1756"/>
    <w:rsid w:val="00815F62"/>
    <w:rsid w:val="0084552E"/>
    <w:rsid w:val="008513DA"/>
    <w:rsid w:val="00854317"/>
    <w:rsid w:val="008C7F52"/>
    <w:rsid w:val="008E3C1A"/>
    <w:rsid w:val="008F2231"/>
    <w:rsid w:val="00956A0E"/>
    <w:rsid w:val="009701FA"/>
    <w:rsid w:val="009843D3"/>
    <w:rsid w:val="009C0EF2"/>
    <w:rsid w:val="009D2146"/>
    <w:rsid w:val="00A13C3A"/>
    <w:rsid w:val="00A554BB"/>
    <w:rsid w:val="00A63232"/>
    <w:rsid w:val="00AA4F5A"/>
    <w:rsid w:val="00AF355B"/>
    <w:rsid w:val="00B10FF4"/>
    <w:rsid w:val="00B724B4"/>
    <w:rsid w:val="00B9336F"/>
    <w:rsid w:val="00BA28F1"/>
    <w:rsid w:val="00BB22B2"/>
    <w:rsid w:val="00C7194B"/>
    <w:rsid w:val="00C76632"/>
    <w:rsid w:val="00C91B86"/>
    <w:rsid w:val="00CB741F"/>
    <w:rsid w:val="00CD4D6D"/>
    <w:rsid w:val="00CE7150"/>
    <w:rsid w:val="00D0200D"/>
    <w:rsid w:val="00D804B1"/>
    <w:rsid w:val="00DB537E"/>
    <w:rsid w:val="00DE7F65"/>
    <w:rsid w:val="00E13851"/>
    <w:rsid w:val="00E32739"/>
    <w:rsid w:val="00E33B32"/>
    <w:rsid w:val="00E44979"/>
    <w:rsid w:val="00E529EF"/>
    <w:rsid w:val="00E9561C"/>
    <w:rsid w:val="00F008D2"/>
    <w:rsid w:val="00F23122"/>
    <w:rsid w:val="00F82211"/>
    <w:rsid w:val="00F953C6"/>
    <w:rsid w:val="00F96434"/>
    <w:rsid w:val="00F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D5D98"/>
  <w15:chartTrackingRefBased/>
  <w15:docId w15:val="{E7EF1364-0317-4BBB-8856-2334337C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211"/>
  </w:style>
  <w:style w:type="paragraph" w:styleId="Heading1">
    <w:name w:val="heading 1"/>
    <w:basedOn w:val="Normal"/>
    <w:next w:val="Normal"/>
    <w:link w:val="Heading1Char"/>
    <w:uiPriority w:val="9"/>
    <w:qFormat/>
    <w:rsid w:val="000352CB"/>
    <w:pPr>
      <w:spacing w:before="260" w:after="0" w:line="228" w:lineRule="auto"/>
      <w:jc w:val="center"/>
      <w:outlineLvl w:val="0"/>
    </w:pPr>
    <w:rPr>
      <w:rFonts w:cstheme="minorHAnsi"/>
      <w:b/>
      <w:bCs/>
      <w:color w:val="002D62" w:themeColor="background2"/>
      <w:sz w:val="40"/>
      <w:szCs w:val="40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0352CB"/>
    <w:pPr>
      <w:widowControl w:val="0"/>
      <w:pBdr>
        <w:top w:val="single" w:sz="8" w:space="1" w:color="EFAA22" w:themeColor="accent1"/>
        <w:bottom w:val="single" w:sz="8" w:space="1" w:color="EFAA22" w:themeColor="accent1"/>
      </w:pBdr>
      <w:spacing w:before="240" w:after="0"/>
      <w:outlineLvl w:val="1"/>
    </w:pPr>
    <w:rPr>
      <w:rFonts w:asciiTheme="minorHAnsi" w:hAnsiTheme="minorHAnsi" w:cstheme="minorHAnsi"/>
      <w:b/>
      <w:bCs/>
      <w:color w:val="002D62" w:themeColor="background2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DFF"/>
  </w:style>
  <w:style w:type="paragraph" w:styleId="Footer">
    <w:name w:val="footer"/>
    <w:basedOn w:val="Normal"/>
    <w:link w:val="FooterChar"/>
    <w:uiPriority w:val="99"/>
    <w:unhideWhenUsed/>
    <w:rsid w:val="0025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DFF"/>
  </w:style>
  <w:style w:type="character" w:styleId="Hyperlink">
    <w:name w:val="Hyperlink"/>
    <w:basedOn w:val="DefaultParagraphFont"/>
    <w:uiPriority w:val="99"/>
    <w:unhideWhenUsed/>
    <w:rsid w:val="00253DFF"/>
    <w:rPr>
      <w:color w:val="0000FF"/>
      <w:u w:val="single"/>
    </w:rPr>
  </w:style>
  <w:style w:type="paragraph" w:customStyle="1" w:styleId="BasicParagraph">
    <w:name w:val="[Basic Paragraph]"/>
    <w:basedOn w:val="Normal"/>
    <w:rsid w:val="00253DFF"/>
    <w:pPr>
      <w:spacing w:after="90" w:line="260" w:lineRule="exact"/>
    </w:pPr>
    <w:rPr>
      <w:rFonts w:ascii="Times New Roman" w:eastAsia="Times New Roman" w:hAnsi="Times New Roman" w:cs="Times New Roman"/>
      <w:color w:val="000000"/>
      <w:kern w:val="28"/>
      <w:sz w:val="21"/>
      <w:szCs w:val="21"/>
      <w14:ligatures w14:val="standard"/>
      <w14:cntxtAlts/>
    </w:rPr>
  </w:style>
  <w:style w:type="table" w:styleId="TableGrid">
    <w:name w:val="Table Grid"/>
    <w:basedOn w:val="TableNormal"/>
    <w:uiPriority w:val="39"/>
    <w:rsid w:val="003A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3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535C5"/>
    <w:rPr>
      <w:b/>
      <w:bCs/>
    </w:rPr>
  </w:style>
  <w:style w:type="character" w:styleId="Emphasis">
    <w:name w:val="Emphasis"/>
    <w:basedOn w:val="DefaultParagraphFont"/>
    <w:uiPriority w:val="20"/>
    <w:qFormat/>
    <w:rsid w:val="002535C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14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04B1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22B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352CB"/>
    <w:rPr>
      <w:rFonts w:cstheme="minorHAnsi"/>
      <w:b/>
      <w:bCs/>
      <w:color w:val="002D62" w:themeColor="background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352CB"/>
    <w:rPr>
      <w:rFonts w:eastAsia="Times New Roman" w:cstheme="minorHAnsi"/>
      <w:b/>
      <w:bCs/>
      <w:color w:val="002D62" w:themeColor="background2"/>
      <w:kern w:val="28"/>
      <w:sz w:val="24"/>
      <w:szCs w:val="24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A13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C3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7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9" Type="http://schemas.openxmlformats.org/officeDocument/2006/relationships/image" Target="media/image25.svg"/><Relationship Id="rId21" Type="http://schemas.openxmlformats.org/officeDocument/2006/relationships/image" Target="media/image13.svg"/><Relationship Id="rId34" Type="http://schemas.openxmlformats.org/officeDocument/2006/relationships/hyperlink" Target="https://nsse.indiana.edu/fsse/findings-data-reports/fsse-overview/index.html" TargetMode="External"/><Relationship Id="rId42" Type="http://schemas.openxmlformats.org/officeDocument/2006/relationships/image" Target="media/image26.jpeg"/><Relationship Id="rId47" Type="http://schemas.openxmlformats.org/officeDocument/2006/relationships/hyperlink" Target="http://nsse.indiana.edu/" TargetMode="External"/><Relationship Id="rId50" Type="http://schemas.openxmlformats.org/officeDocument/2006/relationships/hyperlink" Target="https://nssesightings.indiana.ed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9" Type="http://schemas.openxmlformats.org/officeDocument/2006/relationships/image" Target="media/image20.svg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1.png"/><Relationship Id="rId37" Type="http://schemas.openxmlformats.org/officeDocument/2006/relationships/hyperlink" Target="https://nsse.indiana.edu/fsse/findings-data-reports/ir-guide.html" TargetMode="External"/><Relationship Id="rId40" Type="http://schemas.openxmlformats.org/officeDocument/2006/relationships/hyperlink" Target="https://nsse.indiana.edu/bcsse/reports-data/bcsse-overview.html" TargetMode="External"/><Relationship Id="rId45" Type="http://schemas.openxmlformats.org/officeDocument/2006/relationships/hyperlink" Target="https://nsse.indiana.edu/bcsse/reports-data/ir-guide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hyperlink" Target="https://nsse.indiana.edu/fsse/findings-data-reports/interactive-reports/index.html" TargetMode="External"/><Relationship Id="rId49" Type="http://schemas.openxmlformats.org/officeDocument/2006/relationships/hyperlink" Target="https://twitter.com/nsseinstitute?lang=en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hyperlink" Target="https://nsse.indiana.edu/doc/nsse-2021-powerpoint.pptx" TargetMode="External"/><Relationship Id="rId44" Type="http://schemas.openxmlformats.org/officeDocument/2006/relationships/hyperlink" Target="https://nsse.indiana.edu/fsse/findings-data-reports/ir-guide.htm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ebsurv.indiana.edu/nsse/interface/login.cfm" TargetMode="External"/><Relationship Id="rId14" Type="http://schemas.openxmlformats.org/officeDocument/2006/relationships/image" Target="media/image6.svg"/><Relationship Id="rId22" Type="http://schemas.openxmlformats.org/officeDocument/2006/relationships/hyperlink" Target="https://nsse.indiana.edu/nsse/reports-data/nsse-overview.html" TargetMode="External"/><Relationship Id="rId27" Type="http://schemas.openxmlformats.org/officeDocument/2006/relationships/image" Target="media/image18.png"/><Relationship Id="rId30" Type="http://schemas.openxmlformats.org/officeDocument/2006/relationships/hyperlink" Target="https://nsse.indiana.edu/nsse/reports-data/ir-guide.html" TargetMode="External"/><Relationship Id="rId35" Type="http://schemas.openxmlformats.org/officeDocument/2006/relationships/image" Target="media/image23.svg"/><Relationship Id="rId43" Type="http://schemas.openxmlformats.org/officeDocument/2006/relationships/hyperlink" Target="https://nsse.indiana.edu/nsse/reports-data/ir-guide.html" TargetMode="External"/><Relationship Id="rId48" Type="http://schemas.openxmlformats.org/officeDocument/2006/relationships/hyperlink" Target="https://twitter.com/nssesurvey?lang=en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6.svg"/><Relationship Id="rId33" Type="http://schemas.openxmlformats.org/officeDocument/2006/relationships/image" Target="media/image22.svg"/><Relationship Id="rId38" Type="http://schemas.openxmlformats.org/officeDocument/2006/relationships/image" Target="media/image24.png"/><Relationship Id="rId46" Type="http://schemas.openxmlformats.org/officeDocument/2006/relationships/hyperlink" Target="mailto:nsse@indiana.edu" TargetMode="External"/><Relationship Id="rId20" Type="http://schemas.openxmlformats.org/officeDocument/2006/relationships/image" Target="media/image12.svg"/><Relationship Id="rId41" Type="http://schemas.openxmlformats.org/officeDocument/2006/relationships/hyperlink" Target="https://nsse.indiana.edu/bcsse/reports-data/ir-guid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SS">
  <a:themeElements>
    <a:clrScheme name="NSSE">
      <a:dk1>
        <a:sysClr val="windowText" lastClr="000000"/>
      </a:dk1>
      <a:lt1>
        <a:sysClr val="window" lastClr="FFFFFF"/>
      </a:lt1>
      <a:dk2>
        <a:srgbClr val="7A1A57"/>
      </a:dk2>
      <a:lt2>
        <a:srgbClr val="002D62"/>
      </a:lt2>
      <a:accent1>
        <a:srgbClr val="EFAA22"/>
      </a:accent1>
      <a:accent2>
        <a:srgbClr val="417FDD"/>
      </a:accent2>
      <a:accent3>
        <a:srgbClr val="645950"/>
      </a:accent3>
      <a:accent4>
        <a:srgbClr val="CCCCCC"/>
      </a:accent4>
      <a:accent5>
        <a:srgbClr val="85572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9E9B-6218-4036-B82E-989F1523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BrckaLorenz, Allison</dc:creator>
  <cp:keywords/>
  <dc:description/>
  <cp:lastModifiedBy>Gonyea, Robert Michael</cp:lastModifiedBy>
  <cp:revision>2</cp:revision>
  <cp:lastPrinted>2020-07-24T17:15:00Z</cp:lastPrinted>
  <dcterms:created xsi:type="dcterms:W3CDTF">2021-09-10T04:36:00Z</dcterms:created>
  <dcterms:modified xsi:type="dcterms:W3CDTF">2021-09-10T04:36:00Z</dcterms:modified>
</cp:coreProperties>
</file>