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7F82B" w14:textId="0E6713FD" w:rsidR="00746359" w:rsidRDefault="00FE67D9" w:rsidP="006A761B">
      <w:pPr>
        <w:pStyle w:val="Heading1"/>
        <w:tabs>
          <w:tab w:val="right" w:pos="10800"/>
        </w:tabs>
        <w:spacing w:after="0" w:line="240" w:lineRule="auto"/>
        <w:jc w:val="left"/>
      </w:pPr>
      <w:bookmarkStart w:id="0" w:name="_GoBack"/>
      <w:bookmarkEnd w:id="0"/>
      <w:r>
        <w:rPr>
          <w:noProof/>
        </w:rPr>
        <w:drawing>
          <wp:inline distT="0" distB="0" distL="0" distR="0" wp14:anchorId="1777F8A6" wp14:editId="58319EFA">
            <wp:extent cx="2228850" cy="914400"/>
            <wp:effectExtent l="0" t="0" r="0" b="0"/>
            <wp:docPr id="8" name="Picture 8"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914400"/>
                    </a:xfrm>
                    <a:prstGeom prst="rect">
                      <a:avLst/>
                    </a:prstGeom>
                    <a:noFill/>
                    <a:ln>
                      <a:noFill/>
                    </a:ln>
                  </pic:spPr>
                </pic:pic>
              </a:graphicData>
            </a:graphic>
          </wp:inline>
        </w:drawing>
      </w:r>
      <w:r w:rsidR="00320C9F">
        <w:tab/>
      </w:r>
      <w:r w:rsidR="00746359" w:rsidRPr="00E63ACA">
        <w:t>NSSE Accreditation Toolkits</w:t>
      </w:r>
    </w:p>
    <w:p w14:paraId="1777F82C" w14:textId="713DEB9F" w:rsidR="00320C9F" w:rsidRPr="00C24370" w:rsidRDefault="00320C9F" w:rsidP="00C24370">
      <w:pPr>
        <w:pBdr>
          <w:bottom w:val="single" w:sz="4" w:space="1" w:color="auto"/>
        </w:pBdr>
        <w:spacing w:line="240" w:lineRule="auto"/>
        <w:rPr>
          <w:sz w:val="10"/>
          <w:szCs w:val="10"/>
        </w:rPr>
      </w:pPr>
    </w:p>
    <w:p w14:paraId="1777F82D" w14:textId="77777777" w:rsidR="00746359" w:rsidRPr="00C24370" w:rsidRDefault="00746359" w:rsidP="00C24370">
      <w:pPr>
        <w:pBdr>
          <w:bottom w:val="single" w:sz="4" w:space="1" w:color="auto"/>
        </w:pBdr>
        <w:overflowPunct/>
        <w:spacing w:after="0" w:line="240" w:lineRule="auto"/>
        <w:rPr>
          <w:color w:val="auto"/>
          <w:kern w:val="0"/>
          <w:sz w:val="16"/>
          <w:szCs w:val="16"/>
        </w:rPr>
        <w:sectPr w:rsidR="00746359" w:rsidRPr="00C24370" w:rsidSect="00C24370">
          <w:headerReference w:type="default" r:id="rId9"/>
          <w:pgSz w:w="12240" w:h="15840"/>
          <w:pgMar w:top="720" w:right="720" w:bottom="576" w:left="720" w:header="720" w:footer="720" w:gutter="0"/>
          <w:cols w:space="720"/>
          <w:noEndnote/>
          <w:titlePg/>
          <w:docGrid w:linePitch="367"/>
        </w:sectPr>
      </w:pPr>
    </w:p>
    <w:p w14:paraId="1777F82E" w14:textId="77777777" w:rsidR="00746359" w:rsidRPr="00E63ACA" w:rsidRDefault="00746359" w:rsidP="00FF4CF3">
      <w:pPr>
        <w:pStyle w:val="Heading2"/>
        <w:spacing w:after="40"/>
      </w:pPr>
      <w:r w:rsidRPr="00E63ACA">
        <w:t>Accreditation Toolkits</w:t>
      </w:r>
    </w:p>
    <w:p w14:paraId="1777F82F" w14:textId="684B8B43" w:rsidR="00746359" w:rsidRDefault="00746359" w:rsidP="00A95609">
      <w:pPr>
        <w:pStyle w:val="NSSEBasicText"/>
        <w:spacing w:after="0" w:line="240" w:lineRule="auto"/>
        <w:ind w:right="144"/>
        <w:rPr>
          <w:color w:val="231F20"/>
          <w:spacing w:val="-1"/>
        </w:rPr>
      </w:pPr>
      <w:r>
        <w:rPr>
          <w:color w:val="231F20"/>
          <w:spacing w:val="-1"/>
        </w:rPr>
        <w:t>One</w:t>
      </w:r>
      <w:r>
        <w:rPr>
          <w:color w:val="231F20"/>
          <w:spacing w:val="-4"/>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most</w:t>
      </w:r>
      <w:r>
        <w:rPr>
          <w:color w:val="231F20"/>
          <w:spacing w:val="-4"/>
        </w:rPr>
        <w:t xml:space="preserve"> </w:t>
      </w:r>
      <w:r>
        <w:rPr>
          <w:color w:val="231F20"/>
        </w:rPr>
        <w:t>common</w:t>
      </w:r>
      <w:r>
        <w:rPr>
          <w:color w:val="231F20"/>
          <w:spacing w:val="-4"/>
        </w:rPr>
        <w:t xml:space="preserve"> </w:t>
      </w:r>
      <w:r>
        <w:rPr>
          <w:color w:val="231F20"/>
        </w:rPr>
        <w:t>uses</w:t>
      </w:r>
      <w:r>
        <w:rPr>
          <w:color w:val="231F20"/>
          <w:spacing w:val="-4"/>
        </w:rPr>
        <w:t xml:space="preserve"> </w:t>
      </w:r>
      <w:r>
        <w:rPr>
          <w:color w:val="231F20"/>
        </w:rPr>
        <w:t>of</w:t>
      </w:r>
      <w:r>
        <w:rPr>
          <w:color w:val="231F20"/>
          <w:spacing w:val="-4"/>
        </w:rPr>
        <w:t xml:space="preserve"> </w:t>
      </w:r>
      <w:r>
        <w:rPr>
          <w:color w:val="231F20"/>
          <w:spacing w:val="-1"/>
        </w:rPr>
        <w:t>NSSE</w:t>
      </w:r>
      <w:r>
        <w:t xml:space="preserve"> </w:t>
      </w:r>
      <w:r>
        <w:rPr>
          <w:color w:val="231F20"/>
        </w:rPr>
        <w:t>data</w:t>
      </w:r>
      <w:r>
        <w:rPr>
          <w:color w:val="231F20"/>
          <w:spacing w:val="-4"/>
        </w:rPr>
        <w:t xml:space="preserve"> </w:t>
      </w:r>
      <w:r>
        <w:rPr>
          <w:color w:val="231F20"/>
        </w:rPr>
        <w:t>is</w:t>
      </w:r>
      <w:r>
        <w:rPr>
          <w:color w:val="231F20"/>
          <w:spacing w:val="-4"/>
        </w:rPr>
        <w:t xml:space="preserve"> </w:t>
      </w:r>
      <w:r>
        <w:rPr>
          <w:color w:val="231F20"/>
        </w:rPr>
        <w:t>for</w:t>
      </w:r>
      <w:r>
        <w:rPr>
          <w:color w:val="231F20"/>
          <w:spacing w:val="-3"/>
        </w:rPr>
        <w:t xml:space="preserve"> </w:t>
      </w:r>
      <w:r>
        <w:rPr>
          <w:color w:val="231F20"/>
        </w:rPr>
        <w:t>accreditation.</w:t>
      </w:r>
      <w:r>
        <w:rPr>
          <w:color w:val="231F20"/>
          <w:spacing w:val="-4"/>
        </w:rPr>
        <w:t xml:space="preserve"> </w:t>
      </w:r>
      <w:r>
        <w:rPr>
          <w:color w:val="231F20"/>
          <w:spacing w:val="-1"/>
        </w:rPr>
        <w:t>NSSE</w:t>
      </w:r>
      <w:r>
        <w:rPr>
          <w:color w:val="231F20"/>
          <w:spacing w:val="-3"/>
        </w:rPr>
        <w:t xml:space="preserve"> </w:t>
      </w:r>
      <w:r>
        <w:rPr>
          <w:color w:val="231F20"/>
        </w:rPr>
        <w:t>results</w:t>
      </w:r>
      <w:r>
        <w:rPr>
          <w:color w:val="231F20"/>
          <w:spacing w:val="-3"/>
        </w:rPr>
        <w:t xml:space="preserve"> </w:t>
      </w:r>
      <w:r>
        <w:rPr>
          <w:color w:val="231F20"/>
        </w:rPr>
        <w:t>can</w:t>
      </w:r>
      <w:r>
        <w:rPr>
          <w:color w:val="231F20"/>
          <w:spacing w:val="-4"/>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in</w:t>
      </w:r>
      <w:r>
        <w:rPr>
          <w:color w:val="231F20"/>
          <w:spacing w:val="-4"/>
        </w:rPr>
        <w:t xml:space="preserve"> </w:t>
      </w:r>
      <w:r>
        <w:rPr>
          <w:color w:val="231F20"/>
        </w:rPr>
        <w:t>all</w:t>
      </w:r>
      <w:r>
        <w:rPr>
          <w:color w:val="231F20"/>
          <w:spacing w:val="21"/>
          <w:w w:val="99"/>
        </w:rPr>
        <w:t xml:space="preserve"> </w:t>
      </w:r>
      <w:r>
        <w:rPr>
          <w:color w:val="231F20"/>
        </w:rPr>
        <w:t>components</w:t>
      </w:r>
      <w:r>
        <w:rPr>
          <w:color w:val="231F20"/>
          <w:spacing w:val="-10"/>
        </w:rPr>
        <w:t xml:space="preserve"> </w:t>
      </w:r>
      <w:r>
        <w:rPr>
          <w:color w:val="231F20"/>
        </w:rPr>
        <w:t>of</w:t>
      </w:r>
      <w:r>
        <w:rPr>
          <w:color w:val="231F20"/>
          <w:spacing w:val="-8"/>
        </w:rPr>
        <w:t xml:space="preserve"> </w:t>
      </w:r>
      <w:r>
        <w:rPr>
          <w:color w:val="231F20"/>
        </w:rPr>
        <w:t>the</w:t>
      </w:r>
      <w:r>
        <w:rPr>
          <w:color w:val="231F20"/>
          <w:spacing w:val="-9"/>
        </w:rPr>
        <w:t xml:space="preserve"> </w:t>
      </w:r>
      <w:r>
        <w:rPr>
          <w:color w:val="231F20"/>
        </w:rPr>
        <w:t>accreditation</w:t>
      </w:r>
      <w:r>
        <w:rPr>
          <w:color w:val="231F20"/>
          <w:spacing w:val="-9"/>
        </w:rPr>
        <w:t xml:space="preserve"> </w:t>
      </w:r>
      <w:r>
        <w:rPr>
          <w:color w:val="231F20"/>
        </w:rPr>
        <w:t>process:</w:t>
      </w:r>
      <w:r>
        <w:rPr>
          <w:color w:val="231F20"/>
          <w:spacing w:val="-8"/>
        </w:rPr>
        <w:t xml:space="preserve"> </w:t>
      </w:r>
      <w:r>
        <w:rPr>
          <w:color w:val="231F20"/>
          <w:spacing w:val="-1"/>
        </w:rPr>
        <w:t>self-studies,</w:t>
      </w:r>
      <w:r>
        <w:rPr>
          <w:color w:val="231F20"/>
          <w:spacing w:val="20"/>
          <w:w w:val="99"/>
        </w:rPr>
        <w:t xml:space="preserve"> </w:t>
      </w:r>
      <w:r>
        <w:rPr>
          <w:color w:val="231F20"/>
        </w:rPr>
        <w:t>quality</w:t>
      </w:r>
      <w:r>
        <w:rPr>
          <w:color w:val="231F20"/>
          <w:spacing w:val="-8"/>
        </w:rPr>
        <w:t xml:space="preserve"> </w:t>
      </w:r>
      <w:r w:rsidRPr="004435EF">
        <w:rPr>
          <w:noProof/>
          <w:color w:val="231F20"/>
          <w:spacing w:val="-1"/>
        </w:rPr>
        <w:t>improvement</w:t>
      </w:r>
      <w:r>
        <w:rPr>
          <w:color w:val="231F20"/>
          <w:spacing w:val="-9"/>
        </w:rPr>
        <w:t xml:space="preserve"> </w:t>
      </w:r>
      <w:r>
        <w:rPr>
          <w:color w:val="231F20"/>
        </w:rPr>
        <w:t>initiatives,</w:t>
      </w:r>
      <w:r>
        <w:rPr>
          <w:color w:val="231F20"/>
          <w:spacing w:val="-9"/>
        </w:rPr>
        <w:t xml:space="preserve"> </w:t>
      </w:r>
      <w:r>
        <w:rPr>
          <w:color w:val="231F20"/>
        </w:rPr>
        <w:t>discussions</w:t>
      </w:r>
      <w:r>
        <w:rPr>
          <w:color w:val="231F20"/>
          <w:spacing w:val="-9"/>
        </w:rPr>
        <w:t xml:space="preserve"> </w:t>
      </w:r>
      <w:r>
        <w:rPr>
          <w:color w:val="231F20"/>
        </w:rPr>
        <w:t>during</w:t>
      </w:r>
      <w:r>
        <w:rPr>
          <w:color w:val="231F20"/>
          <w:w w:val="99"/>
        </w:rPr>
        <w:t xml:space="preserve"> </w:t>
      </w:r>
      <w:r>
        <w:rPr>
          <w:color w:val="231F20"/>
        </w:rPr>
        <w:t>visits</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team</w:t>
      </w:r>
      <w:r>
        <w:rPr>
          <w:color w:val="231F20"/>
          <w:spacing w:val="-4"/>
        </w:rPr>
        <w:t xml:space="preserve"> </w:t>
      </w:r>
      <w:r>
        <w:rPr>
          <w:color w:val="231F20"/>
        </w:rPr>
        <w:t>of</w:t>
      </w:r>
      <w:r>
        <w:rPr>
          <w:color w:val="231F20"/>
          <w:spacing w:val="-3"/>
        </w:rPr>
        <w:t xml:space="preserve"> </w:t>
      </w:r>
      <w:r>
        <w:rPr>
          <w:color w:val="231F20"/>
        </w:rPr>
        <w:t>peer</w:t>
      </w:r>
      <w:r>
        <w:rPr>
          <w:color w:val="231F20"/>
          <w:spacing w:val="-4"/>
        </w:rPr>
        <w:t xml:space="preserve"> </w:t>
      </w:r>
      <w:r>
        <w:rPr>
          <w:color w:val="231F20"/>
        </w:rPr>
        <w:t>evaluators,</w:t>
      </w:r>
      <w:r>
        <w:rPr>
          <w:color w:val="231F20"/>
          <w:spacing w:val="-4"/>
        </w:rPr>
        <w:t xml:space="preserve"> </w:t>
      </w:r>
      <w:r>
        <w:rPr>
          <w:color w:val="231F20"/>
        </w:rPr>
        <w:t>and</w:t>
      </w:r>
      <w:r>
        <w:rPr>
          <w:color w:val="231F20"/>
          <w:spacing w:val="-4"/>
        </w:rPr>
        <w:t xml:space="preserve"> </w:t>
      </w:r>
      <w:r>
        <w:rPr>
          <w:color w:val="231F20"/>
        </w:rPr>
        <w:t>in</w:t>
      </w:r>
      <w:r>
        <w:rPr>
          <w:color w:val="231F20"/>
          <w:spacing w:val="-4"/>
        </w:rPr>
        <w:t xml:space="preserve"> </w:t>
      </w:r>
      <w:r>
        <w:rPr>
          <w:color w:val="231F20"/>
        </w:rPr>
        <w:t>response</w:t>
      </w:r>
      <w:r>
        <w:t xml:space="preserve"> </w:t>
      </w:r>
      <w:r>
        <w:rPr>
          <w:color w:val="231F20"/>
        </w:rPr>
        <w:t>to</w:t>
      </w:r>
      <w:r>
        <w:rPr>
          <w:color w:val="231F20"/>
          <w:spacing w:val="-6"/>
        </w:rPr>
        <w:t xml:space="preserve"> </w:t>
      </w:r>
      <w:r>
        <w:rPr>
          <w:color w:val="231F20"/>
        </w:rPr>
        <w:t>an</w:t>
      </w:r>
      <w:r>
        <w:rPr>
          <w:color w:val="231F20"/>
          <w:spacing w:val="-6"/>
        </w:rPr>
        <w:t xml:space="preserve"> </w:t>
      </w:r>
      <w:r>
        <w:rPr>
          <w:color w:val="231F20"/>
        </w:rPr>
        <w:t>accrediting</w:t>
      </w:r>
      <w:r>
        <w:rPr>
          <w:color w:val="231F20"/>
          <w:spacing w:val="-5"/>
        </w:rPr>
        <w:t xml:space="preserve"> </w:t>
      </w:r>
      <w:r>
        <w:rPr>
          <w:color w:val="231F20"/>
        </w:rPr>
        <w:t>body</w:t>
      </w:r>
      <w:r w:rsidR="00D82D1D">
        <w:rPr>
          <w:color w:val="231F20"/>
        </w:rPr>
        <w:t>’s</w:t>
      </w:r>
      <w:r>
        <w:rPr>
          <w:color w:val="231F20"/>
          <w:spacing w:val="-4"/>
        </w:rPr>
        <w:t xml:space="preserve"> </w:t>
      </w:r>
      <w:r>
        <w:rPr>
          <w:color w:val="231F20"/>
        </w:rPr>
        <w:t>request</w:t>
      </w:r>
      <w:r w:rsidR="00D82D1D">
        <w:rPr>
          <w:color w:val="231F20"/>
        </w:rPr>
        <w:t xml:space="preserve"> for</w:t>
      </w:r>
      <w:r>
        <w:rPr>
          <w:color w:val="231F20"/>
          <w:w w:val="99"/>
        </w:rPr>
        <w:t xml:space="preserve"> </w:t>
      </w:r>
      <w:r>
        <w:rPr>
          <w:color w:val="231F20"/>
        </w:rPr>
        <w:t>improvement</w:t>
      </w:r>
      <w:r>
        <w:rPr>
          <w:color w:val="231F20"/>
          <w:spacing w:val="-9"/>
        </w:rPr>
        <w:t xml:space="preserve"> </w:t>
      </w:r>
      <w:r>
        <w:rPr>
          <w:color w:val="231F20"/>
        </w:rPr>
        <w:t>or</w:t>
      </w:r>
      <w:r>
        <w:rPr>
          <w:color w:val="231F20"/>
          <w:spacing w:val="-7"/>
        </w:rPr>
        <w:t xml:space="preserve"> </w:t>
      </w:r>
      <w:r>
        <w:rPr>
          <w:color w:val="231F20"/>
        </w:rPr>
        <w:t>additional</w:t>
      </w:r>
      <w:r>
        <w:rPr>
          <w:color w:val="231F20"/>
          <w:spacing w:val="-8"/>
        </w:rPr>
        <w:t xml:space="preserve"> </w:t>
      </w:r>
      <w:r>
        <w:rPr>
          <w:color w:val="231F20"/>
        </w:rPr>
        <w:t>evidence</w:t>
      </w:r>
      <w:r>
        <w:rPr>
          <w:color w:val="231F20"/>
          <w:spacing w:val="-9"/>
        </w:rPr>
        <w:t xml:space="preserve"> </w:t>
      </w:r>
      <w:r>
        <w:rPr>
          <w:color w:val="231F20"/>
        </w:rPr>
        <w:t>of</w:t>
      </w:r>
      <w:r>
        <w:rPr>
          <w:color w:val="231F20"/>
          <w:spacing w:val="-7"/>
        </w:rPr>
        <w:t xml:space="preserve"> </w:t>
      </w:r>
      <w:r>
        <w:rPr>
          <w:color w:val="231F20"/>
        </w:rPr>
        <w:t>educational</w:t>
      </w:r>
      <w:r>
        <w:rPr>
          <w:color w:val="231F20"/>
          <w:w w:val="99"/>
        </w:rPr>
        <w:t xml:space="preserve"> </w:t>
      </w:r>
      <w:r>
        <w:rPr>
          <w:color w:val="231F20"/>
          <w:spacing w:val="-1"/>
        </w:rPr>
        <w:t>effectiveness.</w:t>
      </w:r>
      <w:r>
        <w:rPr>
          <w:color w:val="231F20"/>
          <w:spacing w:val="-12"/>
        </w:rPr>
        <w:t xml:space="preserve"> </w:t>
      </w:r>
      <w:r>
        <w:rPr>
          <w:color w:val="231F20"/>
          <w:spacing w:val="-1"/>
        </w:rPr>
        <w:t>NSSE includes measures of quantitative reasoning, effective teaching practices, and learning strategies</w:t>
      </w:r>
      <w:r>
        <w:rPr>
          <w:noProof/>
          <w:color w:val="231F20"/>
          <w:spacing w:val="-1"/>
        </w:rPr>
        <w:t xml:space="preserve">—providing opportunities to document and consider evidence for quality assurance and improvement. </w:t>
      </w:r>
      <w:r>
        <w:rPr>
          <w:color w:val="231F20"/>
          <w:spacing w:val="-1"/>
        </w:rPr>
        <w:t>NSSE</w:t>
      </w:r>
      <w:r>
        <w:rPr>
          <w:color w:val="231F20"/>
          <w:spacing w:val="-8"/>
        </w:rPr>
        <w:t xml:space="preserve"> </w:t>
      </w:r>
      <w:r>
        <w:rPr>
          <w:color w:val="231F20"/>
          <w:spacing w:val="-1"/>
        </w:rPr>
        <w:t>Accreditation</w:t>
      </w:r>
      <w:r>
        <w:rPr>
          <w:color w:val="231F20"/>
          <w:spacing w:val="-9"/>
        </w:rPr>
        <w:t xml:space="preserve"> </w:t>
      </w:r>
      <w:r>
        <w:rPr>
          <w:color w:val="231F20"/>
          <w:spacing w:val="-3"/>
        </w:rPr>
        <w:t>Toolkits</w:t>
      </w:r>
      <w:r w:rsidR="00D9472E">
        <w:rPr>
          <w:color w:val="231F20"/>
          <w:spacing w:val="-3"/>
        </w:rPr>
        <w:t xml:space="preserve"> </w:t>
      </w:r>
      <w:r>
        <w:rPr>
          <w:color w:val="231F20"/>
        </w:rPr>
        <w:t>include guidelines</w:t>
      </w:r>
      <w:r>
        <w:rPr>
          <w:color w:val="231F20"/>
          <w:spacing w:val="-2"/>
        </w:rPr>
        <w:t xml:space="preserve"> </w:t>
      </w:r>
      <w:r>
        <w:rPr>
          <w:color w:val="231F20"/>
        </w:rPr>
        <w:t>that</w:t>
      </w:r>
      <w:r>
        <w:rPr>
          <w:color w:val="231F20"/>
          <w:spacing w:val="-2"/>
        </w:rPr>
        <w:t xml:space="preserve"> </w:t>
      </w:r>
      <w:r>
        <w:rPr>
          <w:color w:val="231F20"/>
        </w:rPr>
        <w:t>suggest</w:t>
      </w:r>
      <w:r>
        <w:rPr>
          <w:color w:val="231F20"/>
          <w:spacing w:val="-2"/>
        </w:rPr>
        <w:t xml:space="preserve"> </w:t>
      </w:r>
      <w:r>
        <w:rPr>
          <w:color w:val="231F20"/>
        </w:rPr>
        <w:t>ways</w:t>
      </w:r>
      <w:r>
        <w:rPr>
          <w:color w:val="231F20"/>
          <w:spacing w:val="-2"/>
        </w:rPr>
        <w:t xml:space="preserve"> </w:t>
      </w:r>
      <w:r>
        <w:rPr>
          <w:color w:val="231F20"/>
        </w:rPr>
        <w:t>to</w:t>
      </w:r>
      <w:r>
        <w:rPr>
          <w:color w:val="231F20"/>
          <w:spacing w:val="-2"/>
        </w:rPr>
        <w:t xml:space="preserve"> </w:t>
      </w:r>
      <w:r>
        <w:rPr>
          <w:color w:val="231F20"/>
        </w:rPr>
        <w:t>map</w:t>
      </w:r>
      <w:r>
        <w:rPr>
          <w:color w:val="231F20"/>
          <w:spacing w:val="-2"/>
        </w:rPr>
        <w:t xml:space="preserve"> </w:t>
      </w:r>
      <w:r>
        <w:rPr>
          <w:color w:val="231F20"/>
        </w:rPr>
        <w:t>specific</w:t>
      </w:r>
      <w:r>
        <w:rPr>
          <w:color w:val="231F20"/>
          <w:spacing w:val="-2"/>
        </w:rPr>
        <w:t xml:space="preserve"> </w:t>
      </w:r>
      <w:r>
        <w:rPr>
          <w:color w:val="231F20"/>
        </w:rPr>
        <w:t>items</w:t>
      </w:r>
      <w:r>
        <w:t xml:space="preserve"> </w:t>
      </w:r>
      <w:r>
        <w:rPr>
          <w:color w:val="231F20"/>
        </w:rPr>
        <w:t>from</w:t>
      </w:r>
      <w:r>
        <w:rPr>
          <w:color w:val="231F20"/>
          <w:spacing w:val="-7"/>
        </w:rPr>
        <w:t xml:space="preserve"> </w:t>
      </w:r>
      <w:r>
        <w:rPr>
          <w:color w:val="231F20"/>
        </w:rPr>
        <w:t>the</w:t>
      </w:r>
      <w:r>
        <w:rPr>
          <w:color w:val="231F20"/>
          <w:spacing w:val="-7"/>
        </w:rPr>
        <w:t xml:space="preserve"> </w:t>
      </w:r>
      <w:r w:rsidR="00FA7BE2">
        <w:rPr>
          <w:color w:val="231F20"/>
          <w:spacing w:val="-1"/>
        </w:rPr>
        <w:t>questionnaire</w:t>
      </w:r>
      <w:r>
        <w:rPr>
          <w:color w:val="231F20"/>
          <w:spacing w:val="-7"/>
        </w:rPr>
        <w:t xml:space="preserve"> </w:t>
      </w:r>
      <w:r>
        <w:rPr>
          <w:color w:val="231F20"/>
        </w:rPr>
        <w:t>to</w:t>
      </w:r>
      <w:r>
        <w:rPr>
          <w:color w:val="231F20"/>
          <w:spacing w:val="-7"/>
        </w:rPr>
        <w:t xml:space="preserve"> </w:t>
      </w:r>
      <w:r>
        <w:rPr>
          <w:color w:val="231F20"/>
        </w:rPr>
        <w:t>accreditation</w:t>
      </w:r>
      <w:r>
        <w:rPr>
          <w:color w:val="231F20"/>
          <w:spacing w:val="-7"/>
        </w:rPr>
        <w:t xml:space="preserve"> </w:t>
      </w:r>
      <w:r>
        <w:rPr>
          <w:color w:val="231F20"/>
          <w:spacing w:val="-1"/>
        </w:rPr>
        <w:t>standards,</w:t>
      </w:r>
      <w:r>
        <w:rPr>
          <w:color w:val="231F20"/>
          <w:spacing w:val="21"/>
          <w:w w:val="99"/>
        </w:rPr>
        <w:t xml:space="preserve"> </w:t>
      </w:r>
      <w:r>
        <w:rPr>
          <w:color w:val="231F20"/>
        </w:rPr>
        <w:t>timelines</w:t>
      </w:r>
      <w:r>
        <w:rPr>
          <w:color w:val="231F20"/>
          <w:spacing w:val="-6"/>
        </w:rPr>
        <w:t xml:space="preserve"> </w:t>
      </w:r>
      <w:r>
        <w:rPr>
          <w:color w:val="231F20"/>
        </w:rPr>
        <w:t>to</w:t>
      </w:r>
      <w:r>
        <w:rPr>
          <w:color w:val="231F20"/>
          <w:spacing w:val="-5"/>
        </w:rPr>
        <w:t xml:space="preserve"> </w:t>
      </w:r>
      <w:r>
        <w:rPr>
          <w:color w:val="231F20"/>
        </w:rPr>
        <w:t>help</w:t>
      </w:r>
      <w:r>
        <w:rPr>
          <w:color w:val="231F20"/>
          <w:spacing w:val="-5"/>
        </w:rPr>
        <w:t xml:space="preserve"> </w:t>
      </w:r>
      <w:r>
        <w:rPr>
          <w:color w:val="231F20"/>
        </w:rPr>
        <w:t>institutions</w:t>
      </w:r>
      <w:r>
        <w:rPr>
          <w:color w:val="231F20"/>
          <w:spacing w:val="-5"/>
        </w:rPr>
        <w:t xml:space="preserve"> </w:t>
      </w:r>
      <w:r>
        <w:rPr>
          <w:color w:val="231F20"/>
        </w:rPr>
        <w:t>decide</w:t>
      </w:r>
      <w:r>
        <w:rPr>
          <w:color w:val="231F20"/>
          <w:spacing w:val="-4"/>
        </w:rPr>
        <w:t xml:space="preserve"> </w:t>
      </w:r>
      <w:r>
        <w:rPr>
          <w:color w:val="231F20"/>
          <w:spacing w:val="-1"/>
        </w:rPr>
        <w:t>when</w:t>
      </w:r>
      <w:r>
        <w:rPr>
          <w:color w:val="231F20"/>
          <w:spacing w:val="-5"/>
        </w:rPr>
        <w:t xml:space="preserve"> </w:t>
      </w:r>
      <w:r>
        <w:rPr>
          <w:color w:val="231F20"/>
        </w:rPr>
        <w:t>and</w:t>
      </w:r>
      <w:r>
        <w:rPr>
          <w:color w:val="231F20"/>
          <w:spacing w:val="-5"/>
        </w:rPr>
        <w:t xml:space="preserve"> </w:t>
      </w:r>
      <w:r>
        <w:rPr>
          <w:color w:val="231F20"/>
        </w:rPr>
        <w:t>how</w:t>
      </w:r>
      <w:r>
        <w:rPr>
          <w:color w:val="231F20"/>
          <w:spacing w:val="21"/>
        </w:rPr>
        <w:t xml:space="preserve"> </w:t>
      </w:r>
      <w:r>
        <w:rPr>
          <w:color w:val="231F20"/>
        </w:rPr>
        <w:t>often</w:t>
      </w:r>
      <w:r>
        <w:rPr>
          <w:color w:val="231F20"/>
          <w:spacing w:val="-7"/>
        </w:rPr>
        <w:t xml:space="preserve"> </w:t>
      </w:r>
      <w:r>
        <w:rPr>
          <w:color w:val="231F20"/>
        </w:rPr>
        <w:t>to</w:t>
      </w:r>
      <w:r>
        <w:rPr>
          <w:color w:val="231F20"/>
          <w:spacing w:val="-7"/>
        </w:rPr>
        <w:t xml:space="preserve"> </w:t>
      </w:r>
      <w:r>
        <w:rPr>
          <w:color w:val="231F20"/>
        </w:rPr>
        <w:t>collect</w:t>
      </w:r>
      <w:r>
        <w:rPr>
          <w:color w:val="231F20"/>
          <w:spacing w:val="-7"/>
        </w:rPr>
        <w:t xml:space="preserve"> </w:t>
      </w:r>
      <w:r>
        <w:rPr>
          <w:color w:val="231F20"/>
          <w:spacing w:val="-1"/>
        </w:rPr>
        <w:t>student</w:t>
      </w:r>
      <w:r>
        <w:rPr>
          <w:color w:val="231F20"/>
          <w:spacing w:val="-6"/>
        </w:rPr>
        <w:t xml:space="preserve"> </w:t>
      </w:r>
      <w:r>
        <w:rPr>
          <w:color w:val="231F20"/>
        </w:rPr>
        <w:t>engagement</w:t>
      </w:r>
      <w:r>
        <w:rPr>
          <w:color w:val="231F20"/>
          <w:spacing w:val="-7"/>
        </w:rPr>
        <w:t xml:space="preserve"> </w:t>
      </w:r>
      <w:r>
        <w:rPr>
          <w:color w:val="231F20"/>
        </w:rPr>
        <w:t>data,</w:t>
      </w:r>
      <w:r>
        <w:rPr>
          <w:color w:val="231F20"/>
          <w:spacing w:val="-6"/>
        </w:rPr>
        <w:t xml:space="preserve"> </w:t>
      </w:r>
      <w:r>
        <w:rPr>
          <w:color w:val="231F20"/>
        </w:rPr>
        <w:t>and</w:t>
      </w:r>
      <w:r>
        <w:rPr>
          <w:color w:val="231F20"/>
          <w:spacing w:val="-7"/>
        </w:rPr>
        <w:t xml:space="preserve"> </w:t>
      </w:r>
      <w:r>
        <w:rPr>
          <w:color w:val="231F20"/>
        </w:rPr>
        <w:t>examples</w:t>
      </w:r>
      <w:r>
        <w:rPr>
          <w:color w:val="231F20"/>
          <w:spacing w:val="22"/>
          <w:w w:val="99"/>
        </w:rPr>
        <w:t xml:space="preserve"> </w:t>
      </w:r>
      <w:r>
        <w:rPr>
          <w:color w:val="231F20"/>
        </w:rPr>
        <w:t>of</w:t>
      </w:r>
      <w:r>
        <w:rPr>
          <w:color w:val="231F20"/>
          <w:spacing w:val="-4"/>
        </w:rPr>
        <w:t xml:space="preserve"> </w:t>
      </w:r>
      <w:r>
        <w:rPr>
          <w:color w:val="231F20"/>
        </w:rPr>
        <w:t>how</w:t>
      </w:r>
      <w:r>
        <w:rPr>
          <w:color w:val="231F20"/>
          <w:spacing w:val="-5"/>
        </w:rPr>
        <w:t xml:space="preserve"> </w:t>
      </w:r>
      <w:r>
        <w:rPr>
          <w:color w:val="231F20"/>
        </w:rPr>
        <w:t>other</w:t>
      </w:r>
      <w:r>
        <w:rPr>
          <w:color w:val="231F20"/>
          <w:spacing w:val="-3"/>
        </w:rPr>
        <w:t xml:space="preserve"> </w:t>
      </w:r>
      <w:r>
        <w:rPr>
          <w:color w:val="231F20"/>
        </w:rPr>
        <w:t>institutions</w:t>
      </w:r>
      <w:r>
        <w:rPr>
          <w:color w:val="231F20"/>
          <w:spacing w:val="-5"/>
        </w:rPr>
        <w:t xml:space="preserve"> </w:t>
      </w:r>
      <w:r>
        <w:rPr>
          <w:color w:val="231F20"/>
        </w:rPr>
        <w:t>in</w:t>
      </w:r>
      <w:r>
        <w:rPr>
          <w:color w:val="231F20"/>
          <w:spacing w:val="-4"/>
        </w:rPr>
        <w:t xml:space="preserve"> </w:t>
      </w:r>
      <w:r>
        <w:rPr>
          <w:color w:val="231F20"/>
        </w:rPr>
        <w:t>each</w:t>
      </w:r>
      <w:r>
        <w:rPr>
          <w:color w:val="231F20"/>
          <w:spacing w:val="-5"/>
        </w:rPr>
        <w:t xml:space="preserve"> </w:t>
      </w:r>
      <w:r>
        <w:rPr>
          <w:color w:val="231F20"/>
        </w:rPr>
        <w:t>region</w:t>
      </w:r>
      <w:r>
        <w:rPr>
          <w:color w:val="231F20"/>
          <w:spacing w:val="-3"/>
        </w:rPr>
        <w:t xml:space="preserve"> </w:t>
      </w:r>
      <w:r>
        <w:rPr>
          <w:color w:val="231F20"/>
        </w:rPr>
        <w:t>have</w:t>
      </w:r>
      <w:r>
        <w:rPr>
          <w:color w:val="231F20"/>
          <w:spacing w:val="-4"/>
        </w:rPr>
        <w:t xml:space="preserve"> </w:t>
      </w:r>
      <w:r>
        <w:rPr>
          <w:color w:val="231F20"/>
        </w:rPr>
        <w:t xml:space="preserve">used </w:t>
      </w:r>
      <w:r>
        <w:rPr>
          <w:color w:val="231F20"/>
          <w:spacing w:val="-1"/>
        </w:rPr>
        <w:t>NSSE</w:t>
      </w:r>
      <w:r>
        <w:rPr>
          <w:color w:val="231F20"/>
          <w:spacing w:val="-5"/>
        </w:rPr>
        <w:t xml:space="preserve"> </w:t>
      </w:r>
      <w:r>
        <w:rPr>
          <w:color w:val="231F20"/>
        </w:rPr>
        <w:t>in</w:t>
      </w:r>
      <w:r>
        <w:rPr>
          <w:color w:val="231F20"/>
          <w:spacing w:val="-6"/>
        </w:rPr>
        <w:t xml:space="preserve"> </w:t>
      </w:r>
      <w:r>
        <w:rPr>
          <w:color w:val="231F20"/>
        </w:rPr>
        <w:t>their</w:t>
      </w:r>
      <w:r>
        <w:rPr>
          <w:color w:val="231F20"/>
          <w:spacing w:val="-5"/>
        </w:rPr>
        <w:t xml:space="preserve"> </w:t>
      </w:r>
      <w:r>
        <w:rPr>
          <w:color w:val="231F20"/>
        </w:rPr>
        <w:t>accreditation</w:t>
      </w:r>
      <w:r>
        <w:rPr>
          <w:color w:val="231F20"/>
          <w:spacing w:val="-5"/>
        </w:rPr>
        <w:t xml:space="preserve"> </w:t>
      </w:r>
      <w:r>
        <w:rPr>
          <w:color w:val="231F20"/>
          <w:spacing w:val="-1"/>
        </w:rPr>
        <w:t>efforts.</w:t>
      </w:r>
    </w:p>
    <w:p w14:paraId="1C93E219" w14:textId="77777777" w:rsidR="00A06D00" w:rsidRPr="00AF6A9A" w:rsidRDefault="0016151A" w:rsidP="00A06D00">
      <w:pPr>
        <w:pStyle w:val="NSSEBasicText"/>
        <w:spacing w:line="240" w:lineRule="auto"/>
        <w:ind w:right="144"/>
        <w:rPr>
          <w:b/>
          <w:bCs/>
          <w:color w:val="002D62" w:themeColor="background2"/>
          <w:spacing w:val="-1"/>
        </w:rPr>
      </w:pPr>
      <w:hyperlink r:id="rId10" w:history="1">
        <w:r w:rsidR="00A06D00" w:rsidRPr="00AF6A9A">
          <w:rPr>
            <w:b/>
            <w:bCs/>
            <w:color w:val="002D62" w:themeColor="background2"/>
            <w:spacing w:val="-1"/>
          </w:rPr>
          <w:t>nsse.indiana.edu/support-resources/data-results-guides/accreditation-toolkits/index.html</w:t>
        </w:r>
      </w:hyperlink>
    </w:p>
    <w:p w14:paraId="1777F830" w14:textId="77777777" w:rsidR="00746359" w:rsidRPr="006E043E" w:rsidRDefault="00746359" w:rsidP="004435EF">
      <w:pPr>
        <w:pStyle w:val="Heading3"/>
      </w:pPr>
      <w:r w:rsidRPr="006E043E">
        <w:t>Toolkit Updates</w:t>
      </w:r>
    </w:p>
    <w:p w14:paraId="781263CA" w14:textId="6EADDFF9" w:rsidR="00C250FF" w:rsidRDefault="00746359" w:rsidP="00FA7BE2">
      <w:pPr>
        <w:pStyle w:val="NSSEBasicText"/>
        <w:spacing w:line="240" w:lineRule="auto"/>
        <w:ind w:right="144"/>
        <w:rPr>
          <w:noProof/>
          <w:color w:val="231F20"/>
          <w:spacing w:val="-1"/>
        </w:rPr>
      </w:pPr>
      <w:r>
        <w:rPr>
          <w:color w:val="231F20"/>
          <w:spacing w:val="-1"/>
        </w:rPr>
        <w:t xml:space="preserve">NSSE Accreditation Toolkits are updated as needed </w:t>
      </w:r>
      <w:r>
        <w:rPr>
          <w:noProof/>
          <w:color w:val="231F20"/>
          <w:spacing w:val="-1"/>
        </w:rPr>
        <w:t xml:space="preserve">to correspond with revised accreditation standards. Specifically, we aligned the HLC toolkit with the HLC New Criteria for Accreditation and Core Components that went into effect in 2013 for all institutions using both the Standard and Open Pathway options as well as the AQIP process. We also aligned the MSCHE toolkit with the revised standards adopted in 2014, the NEASC toolkit with </w:t>
      </w:r>
      <w:r>
        <w:rPr>
          <w:noProof/>
          <w:color w:val="231F20"/>
          <w:spacing w:val="-1"/>
        </w:rPr>
        <w:t>the standards adopted in 2016, and the SACSCOC toolkit corresponds with the 2018 edition of the</w:t>
      </w:r>
      <w:r w:rsidR="00AF6A9A">
        <w:rPr>
          <w:noProof/>
          <w:color w:val="231F20"/>
          <w:spacing w:val="-1"/>
        </w:rPr>
        <w:t xml:space="preserve"> </w:t>
      </w:r>
      <w:r>
        <w:rPr>
          <w:noProof/>
          <w:color w:val="231F20"/>
          <w:spacing w:val="-1"/>
        </w:rPr>
        <w:t>Principles.</w:t>
      </w:r>
    </w:p>
    <w:p w14:paraId="1777F833" w14:textId="748B33D1" w:rsidR="00746359" w:rsidRPr="00FA7BE2" w:rsidRDefault="00746359" w:rsidP="00C250FF">
      <w:pPr>
        <w:pStyle w:val="Heading3"/>
        <w:rPr>
          <w:color w:val="002D62" w:themeColor="background2"/>
          <w:spacing w:val="-1"/>
        </w:rPr>
      </w:pPr>
      <w:r>
        <w:t>Regional Accreditation Toolkits</w:t>
      </w:r>
    </w:p>
    <w:p w14:paraId="1777F834" w14:textId="77777777" w:rsidR="00746359" w:rsidRDefault="00746359" w:rsidP="004435EF">
      <w:pPr>
        <w:pStyle w:val="NSSEBasicText"/>
        <w:spacing w:line="240" w:lineRule="auto"/>
        <w:ind w:right="144"/>
      </w:pPr>
      <w:r>
        <w:rPr>
          <w:color w:val="231F20"/>
        </w:rPr>
        <w:t>The</w:t>
      </w:r>
      <w:r>
        <w:rPr>
          <w:color w:val="231F20"/>
          <w:spacing w:val="-8"/>
        </w:rPr>
        <w:t xml:space="preserve"> </w:t>
      </w:r>
      <w:r w:rsidRPr="004435EF">
        <w:rPr>
          <w:noProof/>
          <w:color w:val="231F20"/>
          <w:spacing w:val="-1"/>
        </w:rPr>
        <w:t>following</w:t>
      </w:r>
      <w:r>
        <w:rPr>
          <w:color w:val="231F20"/>
          <w:spacing w:val="-8"/>
        </w:rPr>
        <w:t xml:space="preserve"> </w:t>
      </w:r>
      <w:r>
        <w:rPr>
          <w:color w:val="231F20"/>
        </w:rPr>
        <w:t>regional</w:t>
      </w:r>
      <w:r>
        <w:rPr>
          <w:color w:val="231F20"/>
          <w:spacing w:val="-7"/>
        </w:rPr>
        <w:t xml:space="preserve"> </w:t>
      </w:r>
      <w:r>
        <w:rPr>
          <w:color w:val="231F20"/>
        </w:rPr>
        <w:t>toolkits</w:t>
      </w:r>
      <w:r>
        <w:rPr>
          <w:color w:val="231F20"/>
          <w:spacing w:val="-8"/>
        </w:rPr>
        <w:t xml:space="preserve"> </w:t>
      </w:r>
      <w:r>
        <w:rPr>
          <w:color w:val="231F20"/>
        </w:rPr>
        <w:t>are</w:t>
      </w:r>
      <w:r>
        <w:rPr>
          <w:color w:val="231F20"/>
          <w:spacing w:val="-8"/>
        </w:rPr>
        <w:t xml:space="preserve"> </w:t>
      </w:r>
      <w:r>
        <w:rPr>
          <w:color w:val="231F20"/>
        </w:rPr>
        <w:t>available:</w:t>
      </w:r>
    </w:p>
    <w:p w14:paraId="1777F835" w14:textId="77777777" w:rsidR="00746359" w:rsidRPr="00DC3BC6" w:rsidRDefault="00746359" w:rsidP="00DC3BC6">
      <w:pPr>
        <w:pStyle w:val="NSSEBasicText"/>
        <w:numPr>
          <w:ilvl w:val="0"/>
          <w:numId w:val="2"/>
        </w:numPr>
        <w:spacing w:after="0" w:line="240" w:lineRule="auto"/>
        <w:ind w:left="180" w:hanging="180"/>
        <w:rPr>
          <w:color w:val="231F20"/>
        </w:rPr>
      </w:pPr>
      <w:r w:rsidRPr="00DC3BC6">
        <w:rPr>
          <w:color w:val="231F20"/>
        </w:rPr>
        <w:t xml:space="preserve">Higher </w:t>
      </w:r>
      <w:r>
        <w:rPr>
          <w:color w:val="231F20"/>
        </w:rPr>
        <w:t>Learning</w:t>
      </w:r>
      <w:r w:rsidRPr="00DC3BC6">
        <w:rPr>
          <w:color w:val="231F20"/>
        </w:rPr>
        <w:t xml:space="preserve"> </w:t>
      </w:r>
      <w:r>
        <w:rPr>
          <w:color w:val="231F20"/>
        </w:rPr>
        <w:t>Commission (HLC)</w:t>
      </w:r>
    </w:p>
    <w:p w14:paraId="1777F836" w14:textId="77777777" w:rsidR="00746359" w:rsidRPr="00DC3BC6" w:rsidRDefault="00746359" w:rsidP="00DC3BC6">
      <w:pPr>
        <w:pStyle w:val="NSSEBasicText"/>
        <w:numPr>
          <w:ilvl w:val="0"/>
          <w:numId w:val="2"/>
        </w:numPr>
        <w:spacing w:after="0" w:line="240" w:lineRule="auto"/>
        <w:ind w:left="180" w:hanging="180"/>
        <w:rPr>
          <w:color w:val="231F20"/>
        </w:rPr>
      </w:pPr>
      <w:r w:rsidRPr="00DC3BC6">
        <w:rPr>
          <w:color w:val="231F20"/>
        </w:rPr>
        <w:t xml:space="preserve">Middle States </w:t>
      </w:r>
      <w:r>
        <w:rPr>
          <w:color w:val="231F20"/>
        </w:rPr>
        <w:t>Commission</w:t>
      </w:r>
      <w:r w:rsidRPr="00DC3BC6">
        <w:rPr>
          <w:color w:val="231F20"/>
        </w:rPr>
        <w:t xml:space="preserve"> </w:t>
      </w:r>
      <w:r>
        <w:rPr>
          <w:color w:val="231F20"/>
        </w:rPr>
        <w:t>on</w:t>
      </w:r>
      <w:r w:rsidRPr="00DC3BC6">
        <w:rPr>
          <w:color w:val="231F20"/>
        </w:rPr>
        <w:t xml:space="preserve"> Higher </w:t>
      </w:r>
      <w:r>
        <w:rPr>
          <w:color w:val="231F20"/>
        </w:rPr>
        <w:t>Education</w:t>
      </w:r>
      <w:r w:rsidRPr="00DC3BC6">
        <w:rPr>
          <w:color w:val="231F20"/>
        </w:rPr>
        <w:t xml:space="preserve"> </w:t>
      </w:r>
      <w:r>
        <w:rPr>
          <w:color w:val="231F20"/>
        </w:rPr>
        <w:t>(MSCHE)</w:t>
      </w:r>
    </w:p>
    <w:p w14:paraId="1777F837" w14:textId="77777777" w:rsidR="00746359" w:rsidRPr="00DC3BC6" w:rsidRDefault="00746359" w:rsidP="00DC3BC6">
      <w:pPr>
        <w:pStyle w:val="NSSEBasicText"/>
        <w:numPr>
          <w:ilvl w:val="0"/>
          <w:numId w:val="2"/>
        </w:numPr>
        <w:spacing w:after="0" w:line="240" w:lineRule="auto"/>
        <w:ind w:left="180" w:hanging="180"/>
        <w:rPr>
          <w:color w:val="231F20"/>
        </w:rPr>
      </w:pPr>
      <w:r w:rsidRPr="00DC3BC6">
        <w:rPr>
          <w:color w:val="231F20"/>
        </w:rPr>
        <w:t xml:space="preserve">New </w:t>
      </w:r>
      <w:r>
        <w:rPr>
          <w:color w:val="231F20"/>
        </w:rPr>
        <w:t>England</w:t>
      </w:r>
      <w:r w:rsidRPr="00DC3BC6">
        <w:rPr>
          <w:color w:val="231F20"/>
        </w:rPr>
        <w:t xml:space="preserve"> Association </w:t>
      </w:r>
      <w:r>
        <w:rPr>
          <w:color w:val="231F20"/>
        </w:rPr>
        <w:t>of</w:t>
      </w:r>
      <w:r w:rsidRPr="00DC3BC6">
        <w:rPr>
          <w:color w:val="231F20"/>
        </w:rPr>
        <w:t xml:space="preserve"> Schools </w:t>
      </w:r>
      <w:r>
        <w:rPr>
          <w:color w:val="231F20"/>
        </w:rPr>
        <w:t>and</w:t>
      </w:r>
      <w:r w:rsidRPr="00DC3BC6">
        <w:rPr>
          <w:color w:val="231F20"/>
        </w:rPr>
        <w:t xml:space="preserve"> </w:t>
      </w:r>
      <w:r>
        <w:rPr>
          <w:color w:val="231F20"/>
        </w:rPr>
        <w:t>Colleges</w:t>
      </w:r>
      <w:r w:rsidRPr="00DC3BC6">
        <w:rPr>
          <w:color w:val="231F20"/>
        </w:rPr>
        <w:t xml:space="preserve"> </w:t>
      </w:r>
      <w:r>
        <w:rPr>
          <w:color w:val="231F20"/>
        </w:rPr>
        <w:t>(NEASC)</w:t>
      </w:r>
    </w:p>
    <w:p w14:paraId="1777F838" w14:textId="77777777" w:rsidR="00746359" w:rsidRPr="00DC3BC6" w:rsidRDefault="00746359" w:rsidP="00DC3BC6">
      <w:pPr>
        <w:pStyle w:val="NSSEBasicText"/>
        <w:numPr>
          <w:ilvl w:val="0"/>
          <w:numId w:val="2"/>
        </w:numPr>
        <w:spacing w:after="0" w:line="240" w:lineRule="auto"/>
        <w:ind w:left="180" w:hanging="180"/>
        <w:rPr>
          <w:color w:val="231F20"/>
        </w:rPr>
      </w:pPr>
      <w:r w:rsidRPr="00DC3BC6">
        <w:rPr>
          <w:color w:val="231F20"/>
        </w:rPr>
        <w:t xml:space="preserve">Northwest </w:t>
      </w:r>
      <w:r>
        <w:rPr>
          <w:color w:val="231F20"/>
        </w:rPr>
        <w:t>Commission</w:t>
      </w:r>
      <w:r w:rsidRPr="00DC3BC6">
        <w:rPr>
          <w:color w:val="231F20"/>
        </w:rPr>
        <w:t xml:space="preserve"> </w:t>
      </w:r>
      <w:r>
        <w:rPr>
          <w:color w:val="231F20"/>
        </w:rPr>
        <w:t>on</w:t>
      </w:r>
      <w:r w:rsidRPr="00DC3BC6">
        <w:rPr>
          <w:color w:val="231F20"/>
        </w:rPr>
        <w:t xml:space="preserve"> </w:t>
      </w:r>
      <w:r>
        <w:rPr>
          <w:color w:val="231F20"/>
        </w:rPr>
        <w:t>Colleges</w:t>
      </w:r>
      <w:r w:rsidRPr="00DC3BC6">
        <w:rPr>
          <w:color w:val="231F20"/>
        </w:rPr>
        <w:t xml:space="preserve"> </w:t>
      </w:r>
      <w:r>
        <w:rPr>
          <w:color w:val="231F20"/>
        </w:rPr>
        <w:t>and</w:t>
      </w:r>
      <w:r w:rsidRPr="00DC3BC6">
        <w:rPr>
          <w:color w:val="231F20"/>
        </w:rPr>
        <w:t xml:space="preserve"> Universities </w:t>
      </w:r>
      <w:r>
        <w:rPr>
          <w:color w:val="231F20"/>
        </w:rPr>
        <w:t>(NWCCU)</w:t>
      </w:r>
    </w:p>
    <w:p w14:paraId="1777F839" w14:textId="77777777" w:rsidR="00746359" w:rsidRPr="00DC3BC6" w:rsidRDefault="00746359" w:rsidP="00DC3BC6">
      <w:pPr>
        <w:pStyle w:val="NSSEBasicText"/>
        <w:numPr>
          <w:ilvl w:val="0"/>
          <w:numId w:val="2"/>
        </w:numPr>
        <w:spacing w:after="0" w:line="240" w:lineRule="auto"/>
        <w:ind w:left="180" w:hanging="180"/>
        <w:rPr>
          <w:color w:val="231F20"/>
        </w:rPr>
      </w:pPr>
      <w:r w:rsidRPr="00DC3BC6">
        <w:rPr>
          <w:color w:val="231F20"/>
        </w:rPr>
        <w:t xml:space="preserve">Southern Association </w:t>
      </w:r>
      <w:r>
        <w:rPr>
          <w:color w:val="231F20"/>
        </w:rPr>
        <w:t>of</w:t>
      </w:r>
      <w:r w:rsidRPr="00DC3BC6">
        <w:rPr>
          <w:color w:val="231F20"/>
        </w:rPr>
        <w:t xml:space="preserve"> </w:t>
      </w:r>
      <w:r>
        <w:rPr>
          <w:color w:val="231F20"/>
        </w:rPr>
        <w:t>Colleges</w:t>
      </w:r>
      <w:r w:rsidRPr="00DC3BC6">
        <w:rPr>
          <w:color w:val="231F20"/>
        </w:rPr>
        <w:t xml:space="preserve"> </w:t>
      </w:r>
      <w:r>
        <w:rPr>
          <w:color w:val="231F20"/>
        </w:rPr>
        <w:t>and</w:t>
      </w:r>
      <w:r w:rsidRPr="00DC3BC6">
        <w:rPr>
          <w:color w:val="231F20"/>
        </w:rPr>
        <w:t xml:space="preserve"> Schools </w:t>
      </w:r>
      <w:r>
        <w:rPr>
          <w:color w:val="231F20"/>
        </w:rPr>
        <w:t>Commission</w:t>
      </w:r>
      <w:r w:rsidRPr="00DC3BC6">
        <w:rPr>
          <w:color w:val="231F20"/>
        </w:rPr>
        <w:t xml:space="preserve"> </w:t>
      </w:r>
      <w:r>
        <w:rPr>
          <w:color w:val="231F20"/>
        </w:rPr>
        <w:t>on</w:t>
      </w:r>
      <w:r w:rsidRPr="00DC3BC6">
        <w:rPr>
          <w:color w:val="231F20"/>
        </w:rPr>
        <w:t xml:space="preserve"> </w:t>
      </w:r>
      <w:r>
        <w:rPr>
          <w:color w:val="231F20"/>
        </w:rPr>
        <w:t>Colleges</w:t>
      </w:r>
      <w:r w:rsidRPr="00DC3BC6">
        <w:rPr>
          <w:color w:val="231F20"/>
        </w:rPr>
        <w:t xml:space="preserve"> </w:t>
      </w:r>
      <w:r>
        <w:rPr>
          <w:color w:val="231F20"/>
        </w:rPr>
        <w:t>(SACSCOC)</w:t>
      </w:r>
    </w:p>
    <w:p w14:paraId="1777F83A" w14:textId="77777777" w:rsidR="00746359" w:rsidRDefault="00746359" w:rsidP="00DC3BC6">
      <w:pPr>
        <w:pStyle w:val="NSSEBasicText"/>
        <w:numPr>
          <w:ilvl w:val="0"/>
          <w:numId w:val="2"/>
        </w:numPr>
        <w:spacing w:after="0" w:line="240" w:lineRule="auto"/>
        <w:ind w:left="180" w:hanging="180"/>
      </w:pPr>
      <w:r w:rsidRPr="00DC3BC6">
        <w:rPr>
          <w:color w:val="231F20"/>
        </w:rPr>
        <w:t xml:space="preserve">Western Association </w:t>
      </w:r>
      <w:r>
        <w:rPr>
          <w:color w:val="231F20"/>
        </w:rPr>
        <w:t>of</w:t>
      </w:r>
      <w:r w:rsidRPr="00DC3BC6">
        <w:rPr>
          <w:color w:val="231F20"/>
        </w:rPr>
        <w:t xml:space="preserve"> Schools </w:t>
      </w:r>
      <w:r>
        <w:rPr>
          <w:color w:val="231F20"/>
        </w:rPr>
        <w:t>and</w:t>
      </w:r>
      <w:r w:rsidRPr="00DC3BC6">
        <w:rPr>
          <w:color w:val="231F20"/>
        </w:rPr>
        <w:t xml:space="preserve"> </w:t>
      </w:r>
      <w:r>
        <w:rPr>
          <w:color w:val="231F20"/>
        </w:rPr>
        <w:t>Colleges</w:t>
      </w:r>
      <w:r w:rsidRPr="00DC3BC6">
        <w:rPr>
          <w:color w:val="231F20"/>
        </w:rPr>
        <w:t xml:space="preserve"> (WASC) Senior</w:t>
      </w:r>
      <w:r>
        <w:rPr>
          <w:color w:val="231F20"/>
          <w:spacing w:val="-6"/>
        </w:rPr>
        <w:t xml:space="preserve"> </w:t>
      </w:r>
      <w:r>
        <w:rPr>
          <w:color w:val="231F20"/>
        </w:rPr>
        <w:t>College</w:t>
      </w:r>
      <w:r>
        <w:rPr>
          <w:color w:val="231F20"/>
          <w:spacing w:val="-6"/>
        </w:rPr>
        <w:t xml:space="preserve"> </w:t>
      </w:r>
      <w:r>
        <w:rPr>
          <w:color w:val="231F20"/>
        </w:rPr>
        <w:t>and</w:t>
      </w:r>
      <w:r>
        <w:rPr>
          <w:color w:val="231F20"/>
          <w:spacing w:val="25"/>
          <w:w w:val="99"/>
        </w:rPr>
        <w:t xml:space="preserve"> </w:t>
      </w:r>
      <w:r>
        <w:rPr>
          <w:color w:val="231F20"/>
          <w:spacing w:val="-1"/>
        </w:rPr>
        <w:t>University</w:t>
      </w:r>
      <w:r>
        <w:rPr>
          <w:color w:val="231F20"/>
          <w:spacing w:val="-20"/>
        </w:rPr>
        <w:t xml:space="preserve"> </w:t>
      </w:r>
      <w:r>
        <w:rPr>
          <w:color w:val="231F20"/>
        </w:rPr>
        <w:t>Commission</w:t>
      </w:r>
    </w:p>
    <w:p w14:paraId="1777F83B" w14:textId="77777777" w:rsidR="00746359" w:rsidRDefault="00746359" w:rsidP="004435EF">
      <w:pPr>
        <w:pStyle w:val="Heading3"/>
      </w:pPr>
      <w:r>
        <w:t>Specialized Accreditation Toolkits</w:t>
      </w:r>
    </w:p>
    <w:p w14:paraId="38AF341E" w14:textId="77777777" w:rsidR="00320C9F" w:rsidRDefault="00746359" w:rsidP="004435EF">
      <w:pPr>
        <w:pStyle w:val="NSSEBasicText"/>
        <w:spacing w:line="240" w:lineRule="auto"/>
        <w:ind w:right="144"/>
      </w:pPr>
      <w:r>
        <w:t>Specialized</w:t>
      </w:r>
      <w:r>
        <w:rPr>
          <w:spacing w:val="-22"/>
        </w:rPr>
        <w:t xml:space="preserve"> </w:t>
      </w:r>
      <w:r>
        <w:t>Accreditation</w:t>
      </w:r>
      <w:r>
        <w:rPr>
          <w:spacing w:val="-15"/>
        </w:rPr>
        <w:t xml:space="preserve"> </w:t>
      </w:r>
      <w:r>
        <w:rPr>
          <w:spacing w:val="-2"/>
        </w:rPr>
        <w:t>Toolkits</w:t>
      </w:r>
      <w:r>
        <w:rPr>
          <w:spacing w:val="-13"/>
        </w:rPr>
        <w:t xml:space="preserve"> </w:t>
      </w:r>
      <w:r>
        <w:t>provide</w:t>
      </w:r>
      <w:r>
        <w:rPr>
          <w:spacing w:val="-13"/>
        </w:rPr>
        <w:t xml:space="preserve"> </w:t>
      </w:r>
      <w:r>
        <w:t>suggestions</w:t>
      </w:r>
      <w:r>
        <w:rPr>
          <w:spacing w:val="23"/>
          <w:w w:val="99"/>
        </w:rPr>
        <w:t xml:space="preserve"> </w:t>
      </w:r>
      <w:r>
        <w:t>for</w:t>
      </w:r>
      <w:r>
        <w:rPr>
          <w:spacing w:val="-5"/>
        </w:rPr>
        <w:t xml:space="preserve"> </w:t>
      </w:r>
      <w:r>
        <w:t>how</w:t>
      </w:r>
      <w:r>
        <w:rPr>
          <w:spacing w:val="-5"/>
        </w:rPr>
        <w:t xml:space="preserve"> </w:t>
      </w:r>
      <w:r w:rsidRPr="004435EF">
        <w:rPr>
          <w:noProof/>
          <w:color w:val="231F20"/>
          <w:spacing w:val="-1"/>
        </w:rPr>
        <w:t>institutions</w:t>
      </w:r>
      <w:r>
        <w:rPr>
          <w:spacing w:val="-6"/>
        </w:rPr>
        <w:t xml:space="preserve"> </w:t>
      </w:r>
      <w:r>
        <w:t>can</w:t>
      </w:r>
      <w:r>
        <w:rPr>
          <w:spacing w:val="-5"/>
        </w:rPr>
        <w:t xml:space="preserve"> </w:t>
      </w:r>
      <w:r>
        <w:t>incorporate</w:t>
      </w:r>
      <w:r>
        <w:rPr>
          <w:spacing w:val="-5"/>
        </w:rPr>
        <w:t xml:space="preserve"> </w:t>
      </w:r>
      <w:r>
        <w:t>NSSE</w:t>
      </w:r>
      <w:r>
        <w:rPr>
          <w:spacing w:val="-5"/>
        </w:rPr>
        <w:t xml:space="preserve"> </w:t>
      </w:r>
      <w:r>
        <w:t>results</w:t>
      </w:r>
      <w:r>
        <w:rPr>
          <w:spacing w:val="-4"/>
        </w:rPr>
        <w:t xml:space="preserve"> </w:t>
      </w:r>
      <w:r>
        <w:t>into</w:t>
      </w:r>
      <w:r>
        <w:rPr>
          <w:spacing w:val="21"/>
          <w:w w:val="99"/>
        </w:rPr>
        <w:t xml:space="preserve"> </w:t>
      </w:r>
      <w:r>
        <w:t>processes</w:t>
      </w:r>
      <w:r>
        <w:rPr>
          <w:spacing w:val="-6"/>
        </w:rPr>
        <w:t xml:space="preserve"> </w:t>
      </w:r>
      <w:r>
        <w:t>that</w:t>
      </w:r>
      <w:r>
        <w:rPr>
          <w:spacing w:val="-6"/>
        </w:rPr>
        <w:t xml:space="preserve"> </w:t>
      </w:r>
      <w:r>
        <w:t>support</w:t>
      </w:r>
      <w:r>
        <w:rPr>
          <w:spacing w:val="-5"/>
        </w:rPr>
        <w:t xml:space="preserve"> </w:t>
      </w:r>
      <w:r>
        <w:t>specialized</w:t>
      </w:r>
      <w:r>
        <w:rPr>
          <w:spacing w:val="-5"/>
        </w:rPr>
        <w:t xml:space="preserve"> </w:t>
      </w:r>
      <w:r>
        <w:t>and</w:t>
      </w:r>
      <w:r>
        <w:rPr>
          <w:spacing w:val="-6"/>
        </w:rPr>
        <w:t xml:space="preserve"> </w:t>
      </w:r>
      <w:r>
        <w:t>professional</w:t>
      </w:r>
      <w:r>
        <w:rPr>
          <w:spacing w:val="23"/>
          <w:w w:val="99"/>
        </w:rPr>
        <w:t xml:space="preserve"> </w:t>
      </w:r>
      <w:r>
        <w:t>accreditation.</w:t>
      </w:r>
      <w:r>
        <w:rPr>
          <w:spacing w:val="-3"/>
        </w:rPr>
        <w:t xml:space="preserve"> </w:t>
      </w:r>
      <w:r>
        <w:t>Guidelines</w:t>
      </w:r>
      <w:r>
        <w:rPr>
          <w:spacing w:val="-2"/>
        </w:rPr>
        <w:t xml:space="preserve"> </w:t>
      </w:r>
      <w:r>
        <w:t>map</w:t>
      </w:r>
      <w:r>
        <w:rPr>
          <w:spacing w:val="-2"/>
        </w:rPr>
        <w:t xml:space="preserve"> </w:t>
      </w:r>
      <w:r>
        <w:t>survey</w:t>
      </w:r>
      <w:r>
        <w:rPr>
          <w:spacing w:val="-2"/>
        </w:rPr>
        <w:t xml:space="preserve"> </w:t>
      </w:r>
      <w:r>
        <w:t>items</w:t>
      </w:r>
      <w:r>
        <w:rPr>
          <w:spacing w:val="-2"/>
        </w:rPr>
        <w:t xml:space="preserve"> </w:t>
      </w:r>
      <w:r>
        <w:t>to</w:t>
      </w:r>
      <w:r>
        <w:rPr>
          <w:spacing w:val="-3"/>
        </w:rPr>
        <w:t xml:space="preserve"> </w:t>
      </w:r>
      <w:r>
        <w:t>specific</w:t>
      </w:r>
      <w:r>
        <w:rPr>
          <w:w w:val="98"/>
        </w:rPr>
        <w:t xml:space="preserve"> </w:t>
      </w:r>
      <w:r>
        <w:t>accreditation</w:t>
      </w:r>
      <w:r>
        <w:rPr>
          <w:spacing w:val="-21"/>
        </w:rPr>
        <w:t xml:space="preserve"> </w:t>
      </w:r>
      <w:r>
        <w:t>standards.</w:t>
      </w:r>
    </w:p>
    <w:p w14:paraId="46258AA5" w14:textId="77777777" w:rsidR="00DC3BC6" w:rsidRDefault="00DC3BC6" w:rsidP="00DC3BC6">
      <w:pPr>
        <w:pStyle w:val="NSSEBasicText"/>
        <w:spacing w:line="240" w:lineRule="auto"/>
        <w:ind w:right="144"/>
      </w:pPr>
      <w:r>
        <w:rPr>
          <w:color w:val="231F20"/>
          <w:spacing w:val="-1"/>
        </w:rPr>
        <w:t>Specialized</w:t>
      </w:r>
      <w:r>
        <w:rPr>
          <w:color w:val="231F20"/>
          <w:spacing w:val="-13"/>
        </w:rPr>
        <w:t xml:space="preserve"> </w:t>
      </w:r>
      <w:r w:rsidRPr="004435EF">
        <w:rPr>
          <w:noProof/>
          <w:color w:val="231F20"/>
          <w:spacing w:val="-1"/>
        </w:rPr>
        <w:t>toolkits</w:t>
      </w:r>
      <w:r>
        <w:rPr>
          <w:color w:val="231F20"/>
          <w:spacing w:val="-13"/>
        </w:rPr>
        <w:t xml:space="preserve"> </w:t>
      </w:r>
      <w:r>
        <w:rPr>
          <w:color w:val="231F20"/>
        </w:rPr>
        <w:t>available:</w:t>
      </w:r>
    </w:p>
    <w:p w14:paraId="2944BCD3" w14:textId="77777777" w:rsidR="00DC3BC6" w:rsidRPr="004435EF" w:rsidRDefault="00DC3BC6" w:rsidP="00DC3BC6">
      <w:pPr>
        <w:pStyle w:val="NSSEBasicText"/>
        <w:numPr>
          <w:ilvl w:val="0"/>
          <w:numId w:val="2"/>
        </w:numPr>
        <w:spacing w:after="0" w:line="240" w:lineRule="auto"/>
        <w:ind w:left="180" w:hanging="180"/>
        <w:rPr>
          <w:color w:val="231F20"/>
        </w:rPr>
      </w:pPr>
      <w:r w:rsidRPr="00F61937">
        <w:rPr>
          <w:color w:val="231F20"/>
          <w:spacing w:val="-1"/>
        </w:rPr>
        <w:t>A</w:t>
      </w:r>
      <w:r w:rsidRPr="004435EF">
        <w:rPr>
          <w:color w:val="231F20"/>
        </w:rPr>
        <w:t>BET: Applied Sciences, Computer Science, Engineering, Engineering Technology, Information Systems</w:t>
      </w:r>
    </w:p>
    <w:p w14:paraId="0476F135" w14:textId="702B49A8" w:rsidR="00656666" w:rsidRDefault="00DC3BC6" w:rsidP="00DC3BC6">
      <w:pPr>
        <w:pStyle w:val="NSSEBasicText"/>
        <w:numPr>
          <w:ilvl w:val="0"/>
          <w:numId w:val="2"/>
        </w:numPr>
        <w:spacing w:after="0" w:line="240" w:lineRule="auto"/>
        <w:ind w:left="180" w:right="144" w:hanging="180"/>
      </w:pPr>
      <w:r w:rsidRPr="00DC3BC6">
        <w:rPr>
          <w:color w:val="231F20"/>
        </w:rPr>
        <w:t>Association to Advance Collegiate Schools of Business (AACSB): Business, Account</w:t>
      </w:r>
      <w:r w:rsidRPr="00DC3BC6">
        <w:rPr>
          <w:color w:val="231F20"/>
          <w:spacing w:val="-1"/>
        </w:rPr>
        <w:t>ing</w:t>
      </w:r>
    </w:p>
    <w:p w14:paraId="1777F83C" w14:textId="56E75A10" w:rsidR="00DC3BC6" w:rsidRDefault="00DC3BC6" w:rsidP="004435EF">
      <w:pPr>
        <w:pStyle w:val="NSSEBasicText"/>
        <w:spacing w:line="240" w:lineRule="auto"/>
        <w:ind w:right="144"/>
        <w:sectPr w:rsidR="00DC3BC6" w:rsidSect="00FA167F">
          <w:type w:val="continuous"/>
          <w:pgSz w:w="12240" w:h="15840"/>
          <w:pgMar w:top="720" w:right="720" w:bottom="576" w:left="720" w:header="720" w:footer="720" w:gutter="0"/>
          <w:cols w:num="2" w:sep="1" w:space="432"/>
          <w:noEndnote/>
          <w:docGrid w:linePitch="367"/>
        </w:sectPr>
      </w:pPr>
    </w:p>
    <w:p w14:paraId="1777F83D" w14:textId="030BC555" w:rsidR="00746359" w:rsidRDefault="00746359" w:rsidP="00AD4494">
      <w:pPr>
        <w:pStyle w:val="NSSEBasicText"/>
        <w:spacing w:after="0" w:line="240" w:lineRule="auto"/>
      </w:pPr>
    </w:p>
    <w:p w14:paraId="1777F83E" w14:textId="77777777" w:rsidR="00585CC7" w:rsidRPr="00842845" w:rsidRDefault="00585CC7" w:rsidP="00585CC7">
      <w:pPr>
        <w:pStyle w:val="NSSEHeading2"/>
        <w:spacing w:after="0" w:line="240" w:lineRule="auto"/>
        <w:jc w:val="center"/>
        <w:rPr>
          <w:rFonts w:ascii="Times New Roman" w:hAnsi="Times New Roman" w:cs="Times New Roman"/>
          <w:b w:val="0"/>
          <w:bCs w:val="0"/>
          <w:color w:val="auto"/>
          <w:kern w:val="0"/>
          <w:sz w:val="20"/>
          <w:szCs w:val="20"/>
        </w:rPr>
      </w:pPr>
      <w:r w:rsidRPr="00842845">
        <w:rPr>
          <w:color w:val="000000"/>
          <w:sz w:val="20"/>
          <w:szCs w:val="20"/>
        </w:rPr>
        <w:t>Sample: NSSE Survey Items Mapped to HLC Accreditation Criteria</w:t>
      </w:r>
    </w:p>
    <w:tbl>
      <w:tblPr>
        <w:tblStyle w:val="TableGrid"/>
        <w:tblW w:w="10800"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29" w:type="dxa"/>
          <w:right w:w="29" w:type="dxa"/>
        </w:tblCellMar>
        <w:tblLook w:val="04A0" w:firstRow="1" w:lastRow="0" w:firstColumn="1" w:lastColumn="0" w:noHBand="0" w:noVBand="1"/>
        <w:tblCaption w:val="Sample NSSE Survey Items"/>
        <w:tblDescription w:val="Sample NSSE Survey Questions Mapped to HLC Accreditaton Criteria"/>
      </w:tblPr>
      <w:tblGrid>
        <w:gridCol w:w="277"/>
        <w:gridCol w:w="260"/>
        <w:gridCol w:w="19"/>
        <w:gridCol w:w="8439"/>
        <w:gridCol w:w="1805"/>
      </w:tblGrid>
      <w:tr w:rsidR="00F50754" w:rsidRPr="00AD4494" w14:paraId="1777F842" w14:textId="77777777" w:rsidTr="00656666">
        <w:trPr>
          <w:trHeight w:val="245"/>
          <w:tblHeader/>
          <w:jc w:val="center"/>
        </w:trPr>
        <w:tc>
          <w:tcPr>
            <w:tcW w:w="277" w:type="dxa"/>
            <w:tcBorders>
              <w:top w:val="single" w:sz="4" w:space="0" w:color="948A54"/>
              <w:left w:val="single" w:sz="4" w:space="0" w:color="948A54"/>
              <w:bottom w:val="single" w:sz="4" w:space="0" w:color="948A54"/>
              <w:right w:val="nil"/>
            </w:tcBorders>
          </w:tcPr>
          <w:p w14:paraId="1777F83F" w14:textId="77777777" w:rsidR="00F50754" w:rsidRPr="00AD4494" w:rsidRDefault="00F50754" w:rsidP="00F50754">
            <w:pPr>
              <w:widowControl/>
              <w:overflowPunct/>
              <w:autoSpaceDE/>
              <w:autoSpaceDN/>
              <w:adjustRightInd/>
              <w:spacing w:after="0" w:line="240" w:lineRule="auto"/>
              <w:contextualSpacing/>
              <w:rPr>
                <w:rFonts w:ascii="Calibri" w:hAnsi="Calibri" w:cs="Calibri"/>
                <w:b/>
                <w:bCs/>
                <w:kern w:val="0"/>
                <w:sz w:val="18"/>
                <w:szCs w:val="18"/>
              </w:rPr>
            </w:pPr>
          </w:p>
        </w:tc>
        <w:tc>
          <w:tcPr>
            <w:tcW w:w="8718" w:type="dxa"/>
            <w:gridSpan w:val="3"/>
            <w:tcBorders>
              <w:top w:val="single" w:sz="4" w:space="0" w:color="948A54"/>
              <w:left w:val="nil"/>
              <w:bottom w:val="single" w:sz="4" w:space="0" w:color="948A54"/>
              <w:right w:val="single" w:sz="4" w:space="0" w:color="948A54"/>
            </w:tcBorders>
            <w:vAlign w:val="center"/>
          </w:tcPr>
          <w:p w14:paraId="1777F840" w14:textId="77777777" w:rsidR="00F50754" w:rsidRPr="00E07F35" w:rsidRDefault="00F50754" w:rsidP="00877E83">
            <w:pPr>
              <w:widowControl/>
              <w:overflowPunct/>
              <w:autoSpaceDE/>
              <w:autoSpaceDN/>
              <w:adjustRightInd/>
              <w:spacing w:after="0" w:line="240" w:lineRule="auto"/>
              <w:jc w:val="center"/>
              <w:rPr>
                <w:rFonts w:asciiTheme="minorHAnsi" w:hAnsiTheme="minorHAnsi" w:cstheme="minorHAnsi"/>
                <w:b/>
                <w:bCs/>
                <w:kern w:val="0"/>
                <w:sz w:val="18"/>
                <w:szCs w:val="18"/>
              </w:rPr>
            </w:pPr>
            <w:r w:rsidRPr="00E07F35">
              <w:rPr>
                <w:rFonts w:asciiTheme="minorHAnsi" w:hAnsiTheme="minorHAnsi" w:cstheme="minorHAnsi"/>
                <w:b/>
                <w:bCs/>
                <w:sz w:val="18"/>
                <w:szCs w:val="18"/>
              </w:rPr>
              <w:t>NSSE 2019 Survey Items</w:t>
            </w:r>
          </w:p>
        </w:tc>
        <w:tc>
          <w:tcPr>
            <w:tcW w:w="1805" w:type="dxa"/>
            <w:tcBorders>
              <w:top w:val="single" w:sz="4" w:space="0" w:color="948A54"/>
              <w:left w:val="single" w:sz="4" w:space="0" w:color="948A54"/>
              <w:bottom w:val="single" w:sz="4" w:space="0" w:color="948A54"/>
              <w:right w:val="single" w:sz="4" w:space="0" w:color="948A54"/>
            </w:tcBorders>
          </w:tcPr>
          <w:p w14:paraId="1777F841" w14:textId="27976969" w:rsidR="00F50754" w:rsidRPr="00656666" w:rsidRDefault="00E07F35" w:rsidP="00E07F35">
            <w:pPr>
              <w:widowControl/>
              <w:overflowPunct/>
              <w:autoSpaceDE/>
              <w:autoSpaceDN/>
              <w:adjustRightInd/>
              <w:spacing w:after="0" w:line="240" w:lineRule="auto"/>
              <w:rPr>
                <w:rFonts w:asciiTheme="minorHAnsi" w:hAnsiTheme="minorHAnsi" w:cstheme="minorHAnsi"/>
                <w:b/>
                <w:bCs/>
                <w:sz w:val="18"/>
                <w:szCs w:val="18"/>
              </w:rPr>
            </w:pPr>
            <w:r>
              <w:rPr>
                <w:rFonts w:asciiTheme="minorHAnsi" w:hAnsiTheme="minorHAnsi" w:cstheme="minorHAnsi"/>
                <w:b/>
                <w:bCs/>
                <w:sz w:val="18"/>
                <w:szCs w:val="18"/>
              </w:rPr>
              <w:t>HLC Core</w:t>
            </w:r>
            <w:r w:rsidR="00656666">
              <w:rPr>
                <w:rFonts w:asciiTheme="minorHAnsi" w:hAnsiTheme="minorHAnsi" w:cstheme="minorHAnsi"/>
                <w:b/>
                <w:bCs/>
                <w:sz w:val="18"/>
                <w:szCs w:val="18"/>
              </w:rPr>
              <w:t xml:space="preserve"> </w:t>
            </w:r>
            <w:r w:rsidR="00F50754" w:rsidRPr="00F50754">
              <w:rPr>
                <w:rFonts w:asciiTheme="minorHAnsi" w:hAnsiTheme="minorHAnsi" w:cstheme="minorHAnsi"/>
                <w:b/>
                <w:bCs/>
                <w:sz w:val="18"/>
                <w:szCs w:val="18"/>
              </w:rPr>
              <w:t>Components</w:t>
            </w:r>
          </w:p>
        </w:tc>
      </w:tr>
      <w:tr w:rsidR="00AD4494" w:rsidRPr="00AD4494" w14:paraId="1777F846" w14:textId="77777777" w:rsidTr="00656666">
        <w:trPr>
          <w:trHeight w:val="386"/>
          <w:jc w:val="center"/>
        </w:trPr>
        <w:tc>
          <w:tcPr>
            <w:tcW w:w="277" w:type="dxa"/>
            <w:tcBorders>
              <w:top w:val="single" w:sz="4" w:space="0" w:color="948A54"/>
              <w:left w:val="single" w:sz="4" w:space="0" w:color="948A54"/>
              <w:bottom w:val="single" w:sz="4" w:space="0" w:color="948A54"/>
              <w:right w:val="nil"/>
            </w:tcBorders>
            <w:vAlign w:val="bottom"/>
          </w:tcPr>
          <w:p w14:paraId="1777F843" w14:textId="77777777" w:rsidR="00AD4494" w:rsidRPr="00AD4494" w:rsidRDefault="00AD4494" w:rsidP="00694D9F">
            <w:pPr>
              <w:widowControl/>
              <w:numPr>
                <w:ilvl w:val="0"/>
                <w:numId w:val="3"/>
              </w:numPr>
              <w:overflowPunct/>
              <w:autoSpaceDE/>
              <w:autoSpaceDN/>
              <w:adjustRightInd/>
              <w:spacing w:after="0" w:line="240" w:lineRule="auto"/>
              <w:ind w:left="180" w:hanging="180"/>
              <w:contextualSpacing/>
              <w:rPr>
                <w:rFonts w:ascii="Calibri" w:hAnsi="Calibri" w:cs="Calibri"/>
                <w:b/>
                <w:bCs/>
                <w:kern w:val="0"/>
                <w:sz w:val="18"/>
                <w:szCs w:val="18"/>
              </w:rPr>
            </w:pPr>
          </w:p>
        </w:tc>
        <w:tc>
          <w:tcPr>
            <w:tcW w:w="8718" w:type="dxa"/>
            <w:gridSpan w:val="3"/>
            <w:tcBorders>
              <w:top w:val="single" w:sz="4" w:space="0" w:color="948A54"/>
              <w:left w:val="nil"/>
              <w:bottom w:val="single" w:sz="4" w:space="0" w:color="948A54"/>
              <w:right w:val="single" w:sz="4" w:space="0" w:color="948A54"/>
            </w:tcBorders>
            <w:vAlign w:val="bottom"/>
          </w:tcPr>
          <w:p w14:paraId="1777F844" w14:textId="77777777" w:rsidR="00AD4494" w:rsidRPr="00AD4494" w:rsidRDefault="00AD4494" w:rsidP="00694D9F">
            <w:pPr>
              <w:widowControl/>
              <w:overflowPunct/>
              <w:autoSpaceDE/>
              <w:autoSpaceDN/>
              <w:adjustRightInd/>
              <w:spacing w:after="0" w:line="240" w:lineRule="auto"/>
              <w:rPr>
                <w:rFonts w:ascii="Calibri" w:hAnsi="Calibri" w:cs="Calibri"/>
                <w:b/>
                <w:bCs/>
                <w:kern w:val="0"/>
                <w:sz w:val="18"/>
                <w:szCs w:val="18"/>
              </w:rPr>
            </w:pPr>
            <w:r w:rsidRPr="00AD4494">
              <w:rPr>
                <w:rFonts w:ascii="Calibri" w:hAnsi="Calibri" w:cs="Calibri"/>
                <w:b/>
                <w:bCs/>
                <w:kern w:val="0"/>
                <w:sz w:val="18"/>
                <w:szCs w:val="18"/>
              </w:rPr>
              <w:t>During the current school year, about how often have you done the following?</w:t>
            </w:r>
          </w:p>
        </w:tc>
        <w:tc>
          <w:tcPr>
            <w:tcW w:w="1805" w:type="dxa"/>
            <w:tcBorders>
              <w:top w:val="single" w:sz="4" w:space="0" w:color="948A54"/>
              <w:left w:val="single" w:sz="4" w:space="0" w:color="948A54"/>
              <w:bottom w:val="single" w:sz="4" w:space="0" w:color="948A54"/>
              <w:right w:val="single" w:sz="4" w:space="0" w:color="948A54"/>
            </w:tcBorders>
          </w:tcPr>
          <w:p w14:paraId="1777F845" w14:textId="77777777" w:rsidR="00AD4494" w:rsidRPr="00AD4494" w:rsidRDefault="00AD4494" w:rsidP="00AD4494">
            <w:pPr>
              <w:widowControl/>
              <w:overflowPunct/>
              <w:autoSpaceDE/>
              <w:autoSpaceDN/>
              <w:adjustRightInd/>
              <w:spacing w:after="0" w:line="240" w:lineRule="auto"/>
              <w:ind w:firstLine="720"/>
              <w:rPr>
                <w:rFonts w:ascii="Calibri" w:hAnsi="Calibri" w:cs="Calibri"/>
                <w:color w:val="BFBFBF"/>
                <w:kern w:val="0"/>
                <w:sz w:val="18"/>
                <w:szCs w:val="18"/>
              </w:rPr>
            </w:pPr>
          </w:p>
        </w:tc>
      </w:tr>
      <w:tr w:rsidR="005F46DE" w:rsidRPr="00AD4494" w14:paraId="1777F84A" w14:textId="77777777" w:rsidTr="00656666">
        <w:trPr>
          <w:trHeight w:val="144"/>
          <w:jc w:val="center"/>
        </w:trPr>
        <w:tc>
          <w:tcPr>
            <w:tcW w:w="556" w:type="dxa"/>
            <w:gridSpan w:val="3"/>
            <w:tcBorders>
              <w:top w:val="single" w:sz="4" w:space="0" w:color="948A54"/>
              <w:left w:val="single" w:sz="4" w:space="0" w:color="948A54"/>
              <w:bottom w:val="single" w:sz="4" w:space="0" w:color="948A54"/>
              <w:right w:val="nil"/>
            </w:tcBorders>
          </w:tcPr>
          <w:p w14:paraId="1777F847"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a.</w:t>
            </w:r>
          </w:p>
        </w:tc>
        <w:tc>
          <w:tcPr>
            <w:tcW w:w="8439" w:type="dxa"/>
            <w:tcBorders>
              <w:top w:val="single" w:sz="4" w:space="0" w:color="948A54"/>
              <w:left w:val="nil"/>
              <w:bottom w:val="single" w:sz="4" w:space="0" w:color="948A54"/>
              <w:right w:val="single" w:sz="4" w:space="0" w:color="948A54"/>
            </w:tcBorders>
          </w:tcPr>
          <w:p w14:paraId="1777F848"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 xml:space="preserve">Asked questions or contributed to course discussions in other ways  </w:t>
            </w:r>
          </w:p>
        </w:tc>
        <w:tc>
          <w:tcPr>
            <w:tcW w:w="1805" w:type="dxa"/>
            <w:tcBorders>
              <w:top w:val="single" w:sz="4" w:space="0" w:color="948A54"/>
              <w:left w:val="single" w:sz="4" w:space="0" w:color="948A54"/>
              <w:bottom w:val="single" w:sz="4" w:space="0" w:color="948A54"/>
              <w:right w:val="single" w:sz="4" w:space="0" w:color="948A54"/>
            </w:tcBorders>
          </w:tcPr>
          <w:p w14:paraId="1777F849"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3.B, 3.E</w:t>
            </w:r>
          </w:p>
        </w:tc>
      </w:tr>
      <w:tr w:rsidR="005F46DE" w:rsidRPr="00AD4494" w14:paraId="1777F84E" w14:textId="77777777" w:rsidTr="00656666">
        <w:trPr>
          <w:trHeight w:val="144"/>
          <w:jc w:val="center"/>
        </w:trPr>
        <w:tc>
          <w:tcPr>
            <w:tcW w:w="556" w:type="dxa"/>
            <w:gridSpan w:val="3"/>
            <w:tcBorders>
              <w:top w:val="single" w:sz="4" w:space="0" w:color="948A54"/>
              <w:left w:val="single" w:sz="4" w:space="0" w:color="948A54"/>
              <w:bottom w:val="single" w:sz="4" w:space="0" w:color="948A54"/>
              <w:right w:val="nil"/>
            </w:tcBorders>
          </w:tcPr>
          <w:p w14:paraId="1777F84B"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b.</w:t>
            </w:r>
          </w:p>
        </w:tc>
        <w:tc>
          <w:tcPr>
            <w:tcW w:w="8439" w:type="dxa"/>
            <w:tcBorders>
              <w:top w:val="single" w:sz="4" w:space="0" w:color="948A54"/>
              <w:left w:val="nil"/>
              <w:bottom w:val="single" w:sz="4" w:space="0" w:color="948A54"/>
              <w:right w:val="single" w:sz="4" w:space="0" w:color="948A54"/>
            </w:tcBorders>
          </w:tcPr>
          <w:p w14:paraId="1777F84C"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Prepared two or more drafts of a paper or assignment before turning it in</w:t>
            </w:r>
          </w:p>
        </w:tc>
        <w:tc>
          <w:tcPr>
            <w:tcW w:w="1805" w:type="dxa"/>
            <w:tcBorders>
              <w:top w:val="single" w:sz="4" w:space="0" w:color="948A54"/>
              <w:left w:val="single" w:sz="4" w:space="0" w:color="948A54"/>
              <w:bottom w:val="single" w:sz="4" w:space="0" w:color="948A54"/>
              <w:right w:val="single" w:sz="4" w:space="0" w:color="948A54"/>
            </w:tcBorders>
          </w:tcPr>
          <w:p w14:paraId="1777F84D"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3.B, 3.E</w:t>
            </w:r>
          </w:p>
        </w:tc>
      </w:tr>
      <w:tr w:rsidR="005F46DE" w:rsidRPr="00AD4494" w14:paraId="1777F852" w14:textId="77777777" w:rsidTr="00656666">
        <w:trPr>
          <w:trHeight w:val="144"/>
          <w:jc w:val="center"/>
        </w:trPr>
        <w:tc>
          <w:tcPr>
            <w:tcW w:w="556" w:type="dxa"/>
            <w:gridSpan w:val="3"/>
            <w:tcBorders>
              <w:top w:val="single" w:sz="4" w:space="0" w:color="948A54"/>
              <w:left w:val="single" w:sz="4" w:space="0" w:color="948A54"/>
              <w:bottom w:val="single" w:sz="4" w:space="0" w:color="948A54"/>
              <w:right w:val="nil"/>
            </w:tcBorders>
          </w:tcPr>
          <w:p w14:paraId="1777F84F"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c.</w:t>
            </w:r>
          </w:p>
        </w:tc>
        <w:tc>
          <w:tcPr>
            <w:tcW w:w="8439" w:type="dxa"/>
            <w:tcBorders>
              <w:top w:val="single" w:sz="4" w:space="0" w:color="948A54"/>
              <w:left w:val="nil"/>
              <w:bottom w:val="single" w:sz="4" w:space="0" w:color="948A54"/>
              <w:right w:val="single" w:sz="4" w:space="0" w:color="948A54"/>
            </w:tcBorders>
          </w:tcPr>
          <w:p w14:paraId="1777F850"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Come to class without completing readings or assignments</w:t>
            </w:r>
          </w:p>
        </w:tc>
        <w:tc>
          <w:tcPr>
            <w:tcW w:w="1805" w:type="dxa"/>
            <w:tcBorders>
              <w:top w:val="single" w:sz="4" w:space="0" w:color="948A54"/>
              <w:left w:val="single" w:sz="4" w:space="0" w:color="948A54"/>
              <w:bottom w:val="single" w:sz="4" w:space="0" w:color="948A54"/>
              <w:right w:val="single" w:sz="4" w:space="0" w:color="948A54"/>
            </w:tcBorders>
          </w:tcPr>
          <w:p w14:paraId="1777F851"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3.E</w:t>
            </w:r>
          </w:p>
        </w:tc>
      </w:tr>
      <w:tr w:rsidR="005F46DE" w:rsidRPr="00AD4494" w14:paraId="1777F856" w14:textId="77777777" w:rsidTr="00656666">
        <w:trPr>
          <w:trHeight w:val="144"/>
          <w:jc w:val="center"/>
        </w:trPr>
        <w:tc>
          <w:tcPr>
            <w:tcW w:w="556" w:type="dxa"/>
            <w:gridSpan w:val="3"/>
            <w:tcBorders>
              <w:top w:val="single" w:sz="4" w:space="0" w:color="948A54"/>
              <w:left w:val="single" w:sz="4" w:space="0" w:color="948A54"/>
              <w:bottom w:val="single" w:sz="4" w:space="0" w:color="948A54"/>
              <w:right w:val="nil"/>
            </w:tcBorders>
          </w:tcPr>
          <w:p w14:paraId="1777F853"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d.</w:t>
            </w:r>
          </w:p>
        </w:tc>
        <w:tc>
          <w:tcPr>
            <w:tcW w:w="8439" w:type="dxa"/>
            <w:tcBorders>
              <w:top w:val="single" w:sz="4" w:space="0" w:color="948A54"/>
              <w:left w:val="nil"/>
              <w:bottom w:val="single" w:sz="4" w:space="0" w:color="948A54"/>
              <w:right w:val="single" w:sz="4" w:space="0" w:color="948A54"/>
            </w:tcBorders>
          </w:tcPr>
          <w:p w14:paraId="1777F854"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Attended an art exhibit, play, dance, music, theater, or other performance</w:t>
            </w:r>
          </w:p>
        </w:tc>
        <w:tc>
          <w:tcPr>
            <w:tcW w:w="1805" w:type="dxa"/>
            <w:tcBorders>
              <w:top w:val="single" w:sz="4" w:space="0" w:color="948A54"/>
              <w:left w:val="single" w:sz="4" w:space="0" w:color="948A54"/>
              <w:bottom w:val="single" w:sz="4" w:space="0" w:color="948A54"/>
              <w:right w:val="single" w:sz="4" w:space="0" w:color="948A54"/>
            </w:tcBorders>
          </w:tcPr>
          <w:p w14:paraId="1777F855"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3.B, 3.E</w:t>
            </w:r>
          </w:p>
        </w:tc>
      </w:tr>
      <w:tr w:rsidR="005F46DE" w:rsidRPr="00AD4494" w14:paraId="1777F85A" w14:textId="77777777" w:rsidTr="00656666">
        <w:trPr>
          <w:trHeight w:val="144"/>
          <w:jc w:val="center"/>
        </w:trPr>
        <w:tc>
          <w:tcPr>
            <w:tcW w:w="556" w:type="dxa"/>
            <w:gridSpan w:val="3"/>
            <w:tcBorders>
              <w:top w:val="single" w:sz="4" w:space="0" w:color="948A54"/>
              <w:left w:val="single" w:sz="4" w:space="0" w:color="948A54"/>
              <w:bottom w:val="single" w:sz="4" w:space="0" w:color="948A54"/>
              <w:right w:val="nil"/>
            </w:tcBorders>
          </w:tcPr>
          <w:p w14:paraId="1777F857"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e.</w:t>
            </w:r>
          </w:p>
        </w:tc>
        <w:tc>
          <w:tcPr>
            <w:tcW w:w="8439" w:type="dxa"/>
            <w:tcBorders>
              <w:top w:val="single" w:sz="4" w:space="0" w:color="948A54"/>
              <w:left w:val="nil"/>
              <w:bottom w:val="single" w:sz="4" w:space="0" w:color="948A54"/>
              <w:right w:val="single" w:sz="4" w:space="0" w:color="948A54"/>
            </w:tcBorders>
          </w:tcPr>
          <w:p w14:paraId="1777F858"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Asked another student to help you understand course material</w:t>
            </w:r>
          </w:p>
        </w:tc>
        <w:tc>
          <w:tcPr>
            <w:tcW w:w="1805" w:type="dxa"/>
            <w:tcBorders>
              <w:top w:val="single" w:sz="4" w:space="0" w:color="948A54"/>
              <w:left w:val="single" w:sz="4" w:space="0" w:color="948A54"/>
              <w:bottom w:val="single" w:sz="4" w:space="0" w:color="948A54"/>
              <w:right w:val="single" w:sz="4" w:space="0" w:color="948A54"/>
            </w:tcBorders>
          </w:tcPr>
          <w:p w14:paraId="1777F859" w14:textId="77777777" w:rsidR="005F46DE" w:rsidRPr="00AD4494" w:rsidRDefault="005F46DE" w:rsidP="00AD4494">
            <w:pPr>
              <w:widowControl/>
              <w:overflowPunct/>
              <w:autoSpaceDE/>
              <w:autoSpaceDN/>
              <w:adjustRightInd/>
              <w:spacing w:after="0" w:line="240" w:lineRule="auto"/>
              <w:rPr>
                <w:rFonts w:ascii="Calibri" w:hAnsi="Calibri" w:cs="Calibri"/>
                <w:color w:val="BFBFBF"/>
                <w:kern w:val="0"/>
                <w:sz w:val="18"/>
                <w:szCs w:val="18"/>
              </w:rPr>
            </w:pPr>
            <w:r w:rsidRPr="00AD4494">
              <w:rPr>
                <w:rFonts w:ascii="Calibri" w:hAnsi="Calibri" w:cs="Calibri"/>
                <w:kern w:val="0"/>
                <w:sz w:val="18"/>
                <w:szCs w:val="18"/>
              </w:rPr>
              <w:t>3.E</w:t>
            </w:r>
          </w:p>
        </w:tc>
      </w:tr>
      <w:tr w:rsidR="005F46DE" w:rsidRPr="00AD4494" w14:paraId="1777F85E" w14:textId="77777777" w:rsidTr="00656666">
        <w:trPr>
          <w:trHeight w:val="144"/>
          <w:jc w:val="center"/>
        </w:trPr>
        <w:tc>
          <w:tcPr>
            <w:tcW w:w="556" w:type="dxa"/>
            <w:gridSpan w:val="3"/>
            <w:tcBorders>
              <w:top w:val="single" w:sz="4" w:space="0" w:color="948A54"/>
              <w:left w:val="single" w:sz="4" w:space="0" w:color="948A54"/>
              <w:bottom w:val="single" w:sz="4" w:space="0" w:color="948A54"/>
              <w:right w:val="nil"/>
            </w:tcBorders>
          </w:tcPr>
          <w:p w14:paraId="1777F85B"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f.</w:t>
            </w:r>
          </w:p>
        </w:tc>
        <w:tc>
          <w:tcPr>
            <w:tcW w:w="8439" w:type="dxa"/>
            <w:tcBorders>
              <w:top w:val="single" w:sz="4" w:space="0" w:color="948A54"/>
              <w:left w:val="nil"/>
              <w:bottom w:val="single" w:sz="4" w:space="0" w:color="948A54"/>
              <w:right w:val="single" w:sz="4" w:space="0" w:color="948A54"/>
            </w:tcBorders>
          </w:tcPr>
          <w:p w14:paraId="1777F85C"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Explained course material to one or more students</w:t>
            </w:r>
          </w:p>
        </w:tc>
        <w:tc>
          <w:tcPr>
            <w:tcW w:w="1805" w:type="dxa"/>
            <w:tcBorders>
              <w:top w:val="single" w:sz="4" w:space="0" w:color="948A54"/>
              <w:left w:val="single" w:sz="4" w:space="0" w:color="948A54"/>
              <w:bottom w:val="single" w:sz="4" w:space="0" w:color="948A54"/>
              <w:right w:val="single" w:sz="4" w:space="0" w:color="948A54"/>
            </w:tcBorders>
          </w:tcPr>
          <w:p w14:paraId="1777F85D"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3.B</w:t>
            </w:r>
          </w:p>
        </w:tc>
      </w:tr>
      <w:tr w:rsidR="005F46DE" w:rsidRPr="00AD4494" w14:paraId="1777F862" w14:textId="77777777" w:rsidTr="00656666">
        <w:trPr>
          <w:trHeight w:val="144"/>
          <w:jc w:val="center"/>
        </w:trPr>
        <w:tc>
          <w:tcPr>
            <w:tcW w:w="556" w:type="dxa"/>
            <w:gridSpan w:val="3"/>
            <w:tcBorders>
              <w:top w:val="single" w:sz="4" w:space="0" w:color="948A54"/>
              <w:left w:val="single" w:sz="4" w:space="0" w:color="948A54"/>
              <w:bottom w:val="single" w:sz="4" w:space="0" w:color="948A54"/>
              <w:right w:val="nil"/>
            </w:tcBorders>
          </w:tcPr>
          <w:p w14:paraId="1777F85F"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g.</w:t>
            </w:r>
          </w:p>
        </w:tc>
        <w:tc>
          <w:tcPr>
            <w:tcW w:w="8439" w:type="dxa"/>
            <w:tcBorders>
              <w:top w:val="single" w:sz="4" w:space="0" w:color="948A54"/>
              <w:left w:val="nil"/>
              <w:bottom w:val="single" w:sz="4" w:space="0" w:color="948A54"/>
              <w:right w:val="single" w:sz="4" w:space="0" w:color="948A54"/>
            </w:tcBorders>
          </w:tcPr>
          <w:p w14:paraId="1777F860" w14:textId="77777777" w:rsidR="005F46DE" w:rsidRPr="00AD4494" w:rsidRDefault="005F46DE" w:rsidP="00AD4494">
            <w:pPr>
              <w:widowControl/>
              <w:overflowPunct/>
              <w:autoSpaceDE/>
              <w:autoSpaceDN/>
              <w:adjustRightInd/>
              <w:spacing w:after="0" w:line="240" w:lineRule="auto"/>
              <w:rPr>
                <w:rFonts w:ascii="Calibri" w:hAnsi="Calibri" w:cs="Calibri"/>
                <w:color w:val="BFBFBF"/>
                <w:kern w:val="0"/>
                <w:sz w:val="18"/>
                <w:szCs w:val="18"/>
              </w:rPr>
            </w:pPr>
            <w:r w:rsidRPr="00AD4494">
              <w:rPr>
                <w:rFonts w:ascii="Calibri" w:hAnsi="Calibri" w:cs="Calibri"/>
                <w:kern w:val="0"/>
                <w:sz w:val="18"/>
                <w:szCs w:val="18"/>
              </w:rPr>
              <w:t>Prepared for exams by discussing or working through course material with other students</w:t>
            </w:r>
          </w:p>
        </w:tc>
        <w:tc>
          <w:tcPr>
            <w:tcW w:w="1805" w:type="dxa"/>
            <w:tcBorders>
              <w:top w:val="single" w:sz="4" w:space="0" w:color="948A54"/>
              <w:left w:val="single" w:sz="4" w:space="0" w:color="948A54"/>
              <w:bottom w:val="single" w:sz="4" w:space="0" w:color="948A54"/>
              <w:right w:val="single" w:sz="4" w:space="0" w:color="948A54"/>
            </w:tcBorders>
          </w:tcPr>
          <w:p w14:paraId="1777F861"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3.B, 3.E</w:t>
            </w:r>
          </w:p>
        </w:tc>
      </w:tr>
      <w:tr w:rsidR="005F46DE" w:rsidRPr="00AD4494" w14:paraId="1777F866" w14:textId="77777777" w:rsidTr="00656666">
        <w:trPr>
          <w:trHeight w:val="144"/>
          <w:jc w:val="center"/>
        </w:trPr>
        <w:tc>
          <w:tcPr>
            <w:tcW w:w="556" w:type="dxa"/>
            <w:gridSpan w:val="3"/>
            <w:tcBorders>
              <w:top w:val="single" w:sz="4" w:space="0" w:color="948A54"/>
              <w:left w:val="single" w:sz="4" w:space="0" w:color="948A54"/>
              <w:bottom w:val="single" w:sz="4" w:space="0" w:color="948A54"/>
              <w:right w:val="nil"/>
            </w:tcBorders>
          </w:tcPr>
          <w:p w14:paraId="1777F863"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h.</w:t>
            </w:r>
          </w:p>
        </w:tc>
        <w:tc>
          <w:tcPr>
            <w:tcW w:w="8439" w:type="dxa"/>
            <w:tcBorders>
              <w:top w:val="single" w:sz="4" w:space="0" w:color="948A54"/>
              <w:left w:val="nil"/>
              <w:bottom w:val="single" w:sz="4" w:space="0" w:color="948A54"/>
              <w:right w:val="single" w:sz="4" w:space="0" w:color="948A54"/>
            </w:tcBorders>
          </w:tcPr>
          <w:p w14:paraId="1777F864"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Worked with other students on course projects or assignments</w:t>
            </w:r>
          </w:p>
        </w:tc>
        <w:tc>
          <w:tcPr>
            <w:tcW w:w="1805" w:type="dxa"/>
            <w:tcBorders>
              <w:top w:val="single" w:sz="4" w:space="0" w:color="948A54"/>
              <w:left w:val="single" w:sz="4" w:space="0" w:color="948A54"/>
              <w:bottom w:val="single" w:sz="4" w:space="0" w:color="948A54"/>
              <w:right w:val="single" w:sz="4" w:space="0" w:color="948A54"/>
            </w:tcBorders>
          </w:tcPr>
          <w:p w14:paraId="1777F865"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3.B, 3.E</w:t>
            </w:r>
          </w:p>
        </w:tc>
      </w:tr>
      <w:tr w:rsidR="005F46DE" w:rsidRPr="00AD4494" w14:paraId="1777F86A" w14:textId="77777777" w:rsidTr="00656666">
        <w:trPr>
          <w:trHeight w:val="144"/>
          <w:jc w:val="center"/>
        </w:trPr>
        <w:tc>
          <w:tcPr>
            <w:tcW w:w="556" w:type="dxa"/>
            <w:gridSpan w:val="3"/>
            <w:tcBorders>
              <w:top w:val="single" w:sz="4" w:space="0" w:color="948A54"/>
              <w:left w:val="single" w:sz="4" w:space="0" w:color="948A54"/>
              <w:bottom w:val="single" w:sz="4" w:space="0" w:color="948A54"/>
              <w:right w:val="nil"/>
            </w:tcBorders>
          </w:tcPr>
          <w:p w14:paraId="1777F867"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i.</w:t>
            </w:r>
          </w:p>
        </w:tc>
        <w:tc>
          <w:tcPr>
            <w:tcW w:w="8439" w:type="dxa"/>
            <w:tcBorders>
              <w:top w:val="single" w:sz="4" w:space="0" w:color="948A54"/>
              <w:left w:val="nil"/>
              <w:bottom w:val="single" w:sz="4" w:space="0" w:color="948A54"/>
              <w:right w:val="single" w:sz="4" w:space="0" w:color="948A54"/>
            </w:tcBorders>
          </w:tcPr>
          <w:p w14:paraId="1777F868"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Gave a course presentation</w:t>
            </w:r>
          </w:p>
        </w:tc>
        <w:tc>
          <w:tcPr>
            <w:tcW w:w="1805" w:type="dxa"/>
            <w:tcBorders>
              <w:top w:val="single" w:sz="4" w:space="0" w:color="948A54"/>
              <w:left w:val="single" w:sz="4" w:space="0" w:color="948A54"/>
              <w:bottom w:val="single" w:sz="4" w:space="0" w:color="948A54"/>
              <w:right w:val="single" w:sz="4" w:space="0" w:color="948A54"/>
            </w:tcBorders>
          </w:tcPr>
          <w:p w14:paraId="1777F869"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3.B, 3.E</w:t>
            </w:r>
          </w:p>
        </w:tc>
      </w:tr>
      <w:tr w:rsidR="00AD4494" w:rsidRPr="00AD4494" w14:paraId="1777F86E" w14:textId="77777777" w:rsidTr="00656666">
        <w:trPr>
          <w:trHeight w:val="341"/>
          <w:jc w:val="center"/>
        </w:trPr>
        <w:tc>
          <w:tcPr>
            <w:tcW w:w="277" w:type="dxa"/>
            <w:tcBorders>
              <w:top w:val="single" w:sz="4" w:space="0" w:color="948A54"/>
              <w:left w:val="single" w:sz="4" w:space="0" w:color="948A54"/>
              <w:bottom w:val="single" w:sz="4" w:space="0" w:color="948A54"/>
              <w:right w:val="nil"/>
            </w:tcBorders>
            <w:vAlign w:val="bottom"/>
          </w:tcPr>
          <w:p w14:paraId="1777F86B" w14:textId="77777777" w:rsidR="00AD4494" w:rsidRPr="00AD4494" w:rsidRDefault="00AD4494" w:rsidP="00694D9F">
            <w:pPr>
              <w:widowControl/>
              <w:overflowPunct/>
              <w:autoSpaceDE/>
              <w:autoSpaceDN/>
              <w:adjustRightInd/>
              <w:spacing w:after="0" w:line="240" w:lineRule="auto"/>
              <w:rPr>
                <w:rFonts w:ascii="Calibri" w:hAnsi="Calibri" w:cs="Calibri"/>
                <w:b/>
                <w:bCs/>
                <w:kern w:val="0"/>
                <w:sz w:val="18"/>
                <w:szCs w:val="18"/>
              </w:rPr>
            </w:pPr>
            <w:r w:rsidRPr="00AD4494">
              <w:rPr>
                <w:rFonts w:ascii="Calibri" w:hAnsi="Calibri" w:cs="Calibri"/>
                <w:b/>
                <w:bCs/>
                <w:kern w:val="0"/>
                <w:sz w:val="18"/>
                <w:szCs w:val="18"/>
              </w:rPr>
              <w:t>2.</w:t>
            </w:r>
          </w:p>
        </w:tc>
        <w:tc>
          <w:tcPr>
            <w:tcW w:w="8718" w:type="dxa"/>
            <w:gridSpan w:val="3"/>
            <w:tcBorders>
              <w:top w:val="single" w:sz="4" w:space="0" w:color="948A54"/>
              <w:left w:val="nil"/>
              <w:bottom w:val="single" w:sz="4" w:space="0" w:color="948A54"/>
              <w:right w:val="single" w:sz="4" w:space="0" w:color="948A54"/>
            </w:tcBorders>
            <w:vAlign w:val="bottom"/>
          </w:tcPr>
          <w:p w14:paraId="1777F86C" w14:textId="77777777" w:rsidR="00AD4494" w:rsidRPr="00AD4494" w:rsidRDefault="00AD4494" w:rsidP="00694D9F">
            <w:pPr>
              <w:widowControl/>
              <w:overflowPunct/>
              <w:autoSpaceDE/>
              <w:autoSpaceDN/>
              <w:adjustRightInd/>
              <w:spacing w:after="0" w:line="240" w:lineRule="auto"/>
              <w:rPr>
                <w:rFonts w:ascii="Calibri" w:hAnsi="Calibri" w:cs="Calibri"/>
                <w:b/>
                <w:bCs/>
                <w:kern w:val="0"/>
                <w:sz w:val="18"/>
                <w:szCs w:val="18"/>
              </w:rPr>
            </w:pPr>
            <w:r w:rsidRPr="00AD4494">
              <w:rPr>
                <w:rFonts w:ascii="Calibri" w:hAnsi="Calibri" w:cs="Calibri"/>
                <w:b/>
                <w:bCs/>
                <w:kern w:val="0"/>
                <w:sz w:val="18"/>
                <w:szCs w:val="18"/>
              </w:rPr>
              <w:t>During the current school year, about how often have you done the following?</w:t>
            </w:r>
          </w:p>
        </w:tc>
        <w:tc>
          <w:tcPr>
            <w:tcW w:w="1805" w:type="dxa"/>
            <w:tcBorders>
              <w:top w:val="single" w:sz="4" w:space="0" w:color="948A54"/>
              <w:left w:val="single" w:sz="4" w:space="0" w:color="948A54"/>
              <w:bottom w:val="single" w:sz="4" w:space="0" w:color="948A54"/>
              <w:right w:val="single" w:sz="4" w:space="0" w:color="948A54"/>
            </w:tcBorders>
          </w:tcPr>
          <w:p w14:paraId="1777F86D" w14:textId="77777777" w:rsidR="00AD4494" w:rsidRPr="00AD4494" w:rsidRDefault="00AD4494" w:rsidP="00AD4494">
            <w:pPr>
              <w:widowControl/>
              <w:overflowPunct/>
              <w:autoSpaceDE/>
              <w:autoSpaceDN/>
              <w:adjustRightInd/>
              <w:spacing w:after="0" w:line="240" w:lineRule="auto"/>
              <w:rPr>
                <w:rFonts w:ascii="Calibri" w:hAnsi="Calibri" w:cs="Calibri"/>
                <w:kern w:val="0"/>
                <w:sz w:val="18"/>
                <w:szCs w:val="18"/>
              </w:rPr>
            </w:pPr>
          </w:p>
        </w:tc>
      </w:tr>
      <w:tr w:rsidR="005F46DE" w:rsidRPr="00AD4494" w14:paraId="1777F872" w14:textId="77777777" w:rsidTr="00656666">
        <w:trPr>
          <w:trHeight w:val="144"/>
          <w:jc w:val="center"/>
        </w:trPr>
        <w:tc>
          <w:tcPr>
            <w:tcW w:w="537" w:type="dxa"/>
            <w:gridSpan w:val="2"/>
            <w:tcBorders>
              <w:top w:val="single" w:sz="4" w:space="0" w:color="948A54"/>
              <w:left w:val="single" w:sz="4" w:space="0" w:color="948A54"/>
              <w:bottom w:val="single" w:sz="4" w:space="0" w:color="948A54"/>
              <w:right w:val="nil"/>
            </w:tcBorders>
          </w:tcPr>
          <w:p w14:paraId="1777F86F"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a.</w:t>
            </w:r>
          </w:p>
        </w:tc>
        <w:tc>
          <w:tcPr>
            <w:tcW w:w="8458" w:type="dxa"/>
            <w:gridSpan w:val="2"/>
            <w:tcBorders>
              <w:top w:val="single" w:sz="4" w:space="0" w:color="948A54"/>
              <w:left w:val="nil"/>
              <w:bottom w:val="single" w:sz="4" w:space="0" w:color="948A54"/>
              <w:right w:val="single" w:sz="4" w:space="0" w:color="948A54"/>
            </w:tcBorders>
          </w:tcPr>
          <w:p w14:paraId="1777F870"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Combined ideas from different courses when completing assignments</w:t>
            </w:r>
          </w:p>
        </w:tc>
        <w:tc>
          <w:tcPr>
            <w:tcW w:w="1805" w:type="dxa"/>
            <w:tcBorders>
              <w:top w:val="single" w:sz="4" w:space="0" w:color="948A54"/>
              <w:left w:val="single" w:sz="4" w:space="0" w:color="948A54"/>
              <w:bottom w:val="single" w:sz="4" w:space="0" w:color="948A54"/>
              <w:right w:val="single" w:sz="4" w:space="0" w:color="948A54"/>
            </w:tcBorders>
          </w:tcPr>
          <w:p w14:paraId="1777F871"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3.B, 3.E</w:t>
            </w:r>
          </w:p>
        </w:tc>
      </w:tr>
      <w:tr w:rsidR="005F46DE" w:rsidRPr="00AD4494" w14:paraId="1777F876" w14:textId="77777777" w:rsidTr="00656666">
        <w:trPr>
          <w:trHeight w:val="144"/>
          <w:jc w:val="center"/>
        </w:trPr>
        <w:tc>
          <w:tcPr>
            <w:tcW w:w="537" w:type="dxa"/>
            <w:gridSpan w:val="2"/>
            <w:tcBorders>
              <w:top w:val="single" w:sz="4" w:space="0" w:color="948A54"/>
              <w:left w:val="single" w:sz="4" w:space="0" w:color="948A54"/>
              <w:bottom w:val="single" w:sz="4" w:space="0" w:color="948A54"/>
              <w:right w:val="nil"/>
            </w:tcBorders>
          </w:tcPr>
          <w:p w14:paraId="1777F873"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b.</w:t>
            </w:r>
          </w:p>
        </w:tc>
        <w:tc>
          <w:tcPr>
            <w:tcW w:w="8458" w:type="dxa"/>
            <w:gridSpan w:val="2"/>
            <w:tcBorders>
              <w:top w:val="single" w:sz="4" w:space="0" w:color="948A54"/>
              <w:left w:val="nil"/>
              <w:bottom w:val="single" w:sz="4" w:space="0" w:color="948A54"/>
              <w:right w:val="single" w:sz="4" w:space="0" w:color="948A54"/>
            </w:tcBorders>
          </w:tcPr>
          <w:p w14:paraId="1777F874"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Connected your learning to societal problems or issues</w:t>
            </w:r>
          </w:p>
        </w:tc>
        <w:tc>
          <w:tcPr>
            <w:tcW w:w="1805" w:type="dxa"/>
            <w:tcBorders>
              <w:top w:val="single" w:sz="4" w:space="0" w:color="948A54"/>
              <w:left w:val="single" w:sz="4" w:space="0" w:color="948A54"/>
              <w:bottom w:val="single" w:sz="4" w:space="0" w:color="948A54"/>
              <w:right w:val="single" w:sz="4" w:space="0" w:color="948A54"/>
            </w:tcBorders>
          </w:tcPr>
          <w:p w14:paraId="1777F875"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1.C, 3.B, 3.E</w:t>
            </w:r>
          </w:p>
        </w:tc>
      </w:tr>
      <w:tr w:rsidR="005F46DE" w:rsidRPr="00AD4494" w14:paraId="1777F87A" w14:textId="77777777" w:rsidTr="00656666">
        <w:trPr>
          <w:trHeight w:val="144"/>
          <w:jc w:val="center"/>
        </w:trPr>
        <w:tc>
          <w:tcPr>
            <w:tcW w:w="537" w:type="dxa"/>
            <w:gridSpan w:val="2"/>
            <w:tcBorders>
              <w:top w:val="single" w:sz="4" w:space="0" w:color="948A54"/>
              <w:left w:val="single" w:sz="4" w:space="0" w:color="948A54"/>
              <w:bottom w:val="single" w:sz="4" w:space="0" w:color="948A54"/>
              <w:right w:val="nil"/>
            </w:tcBorders>
          </w:tcPr>
          <w:p w14:paraId="1777F877"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c.</w:t>
            </w:r>
          </w:p>
        </w:tc>
        <w:tc>
          <w:tcPr>
            <w:tcW w:w="8458" w:type="dxa"/>
            <w:gridSpan w:val="2"/>
            <w:tcBorders>
              <w:top w:val="single" w:sz="4" w:space="0" w:color="948A54"/>
              <w:left w:val="nil"/>
              <w:bottom w:val="single" w:sz="4" w:space="0" w:color="948A54"/>
              <w:right w:val="single" w:sz="4" w:space="0" w:color="948A54"/>
            </w:tcBorders>
          </w:tcPr>
          <w:p w14:paraId="1777F878"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Included diverse perspectives (political, religious, racial/ethnic, gender, etc.) in course discussions or assignments</w:t>
            </w:r>
          </w:p>
        </w:tc>
        <w:tc>
          <w:tcPr>
            <w:tcW w:w="1805" w:type="dxa"/>
            <w:tcBorders>
              <w:top w:val="single" w:sz="4" w:space="0" w:color="948A54"/>
              <w:left w:val="single" w:sz="4" w:space="0" w:color="948A54"/>
              <w:bottom w:val="single" w:sz="4" w:space="0" w:color="948A54"/>
              <w:right w:val="single" w:sz="4" w:space="0" w:color="948A54"/>
            </w:tcBorders>
          </w:tcPr>
          <w:p w14:paraId="1777F879"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1.C, 3.B, 3.E</w:t>
            </w:r>
          </w:p>
        </w:tc>
      </w:tr>
      <w:tr w:rsidR="005F46DE" w:rsidRPr="00AD4494" w14:paraId="1777F87E" w14:textId="77777777" w:rsidTr="00656666">
        <w:trPr>
          <w:trHeight w:val="144"/>
          <w:jc w:val="center"/>
        </w:trPr>
        <w:tc>
          <w:tcPr>
            <w:tcW w:w="537" w:type="dxa"/>
            <w:gridSpan w:val="2"/>
            <w:tcBorders>
              <w:top w:val="single" w:sz="4" w:space="0" w:color="948A54"/>
              <w:left w:val="single" w:sz="4" w:space="0" w:color="948A54"/>
              <w:bottom w:val="single" w:sz="4" w:space="0" w:color="948A54"/>
              <w:right w:val="nil"/>
            </w:tcBorders>
          </w:tcPr>
          <w:p w14:paraId="1777F87B"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d.</w:t>
            </w:r>
          </w:p>
        </w:tc>
        <w:tc>
          <w:tcPr>
            <w:tcW w:w="8458" w:type="dxa"/>
            <w:gridSpan w:val="2"/>
            <w:tcBorders>
              <w:top w:val="single" w:sz="4" w:space="0" w:color="948A54"/>
              <w:left w:val="nil"/>
              <w:bottom w:val="single" w:sz="4" w:space="0" w:color="948A54"/>
              <w:right w:val="single" w:sz="4" w:space="0" w:color="948A54"/>
            </w:tcBorders>
          </w:tcPr>
          <w:p w14:paraId="1777F87C"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Examined the strengths and weaknesses of your own views on a topic or issue</w:t>
            </w:r>
          </w:p>
        </w:tc>
        <w:tc>
          <w:tcPr>
            <w:tcW w:w="1805" w:type="dxa"/>
            <w:tcBorders>
              <w:top w:val="single" w:sz="4" w:space="0" w:color="948A54"/>
              <w:left w:val="single" w:sz="4" w:space="0" w:color="948A54"/>
              <w:bottom w:val="single" w:sz="4" w:space="0" w:color="948A54"/>
              <w:right w:val="single" w:sz="4" w:space="0" w:color="948A54"/>
            </w:tcBorders>
          </w:tcPr>
          <w:p w14:paraId="1777F87D"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3.B, 3.E</w:t>
            </w:r>
          </w:p>
        </w:tc>
      </w:tr>
      <w:tr w:rsidR="005F46DE" w:rsidRPr="00AD4494" w14:paraId="1777F882" w14:textId="77777777" w:rsidTr="00656666">
        <w:trPr>
          <w:trHeight w:val="144"/>
          <w:jc w:val="center"/>
        </w:trPr>
        <w:tc>
          <w:tcPr>
            <w:tcW w:w="537" w:type="dxa"/>
            <w:gridSpan w:val="2"/>
            <w:tcBorders>
              <w:top w:val="single" w:sz="4" w:space="0" w:color="948A54"/>
              <w:left w:val="single" w:sz="4" w:space="0" w:color="948A54"/>
              <w:bottom w:val="single" w:sz="4" w:space="0" w:color="948A54"/>
              <w:right w:val="nil"/>
            </w:tcBorders>
          </w:tcPr>
          <w:p w14:paraId="1777F87F" w14:textId="77777777" w:rsidR="005F46DE" w:rsidRPr="00AD4494" w:rsidRDefault="005F46DE"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e.</w:t>
            </w:r>
          </w:p>
        </w:tc>
        <w:tc>
          <w:tcPr>
            <w:tcW w:w="8458" w:type="dxa"/>
            <w:gridSpan w:val="2"/>
            <w:tcBorders>
              <w:top w:val="single" w:sz="4" w:space="0" w:color="948A54"/>
              <w:left w:val="nil"/>
              <w:bottom w:val="single" w:sz="4" w:space="0" w:color="948A54"/>
              <w:right w:val="single" w:sz="4" w:space="0" w:color="948A54"/>
            </w:tcBorders>
          </w:tcPr>
          <w:p w14:paraId="1777F880"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Tried to better understand someone else’s views by imagining how an issue looks from his or her perspective</w:t>
            </w:r>
          </w:p>
        </w:tc>
        <w:tc>
          <w:tcPr>
            <w:tcW w:w="1805" w:type="dxa"/>
            <w:tcBorders>
              <w:top w:val="single" w:sz="4" w:space="0" w:color="948A54"/>
              <w:left w:val="single" w:sz="4" w:space="0" w:color="948A54"/>
              <w:bottom w:val="single" w:sz="4" w:space="0" w:color="948A54"/>
              <w:right w:val="single" w:sz="4" w:space="0" w:color="948A54"/>
            </w:tcBorders>
          </w:tcPr>
          <w:p w14:paraId="1777F881" w14:textId="77777777" w:rsidR="005F46DE" w:rsidRPr="00AD4494" w:rsidRDefault="005F46DE"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3.B, 3.E</w:t>
            </w:r>
          </w:p>
        </w:tc>
      </w:tr>
      <w:tr w:rsidR="00554AF0" w:rsidRPr="00AD4494" w14:paraId="1777F886" w14:textId="77777777" w:rsidTr="00656666">
        <w:trPr>
          <w:trHeight w:val="144"/>
          <w:jc w:val="center"/>
        </w:trPr>
        <w:tc>
          <w:tcPr>
            <w:tcW w:w="537" w:type="dxa"/>
            <w:gridSpan w:val="2"/>
            <w:tcBorders>
              <w:top w:val="single" w:sz="4" w:space="0" w:color="948A54"/>
              <w:left w:val="single" w:sz="4" w:space="0" w:color="948A54"/>
              <w:bottom w:val="single" w:sz="4" w:space="0" w:color="948A54"/>
              <w:right w:val="nil"/>
            </w:tcBorders>
          </w:tcPr>
          <w:p w14:paraId="1777F883" w14:textId="77777777" w:rsidR="00554AF0" w:rsidRPr="00AD4494" w:rsidRDefault="00554AF0"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f.</w:t>
            </w:r>
          </w:p>
        </w:tc>
        <w:tc>
          <w:tcPr>
            <w:tcW w:w="8458" w:type="dxa"/>
            <w:gridSpan w:val="2"/>
            <w:tcBorders>
              <w:top w:val="single" w:sz="4" w:space="0" w:color="948A54"/>
              <w:left w:val="nil"/>
              <w:bottom w:val="single" w:sz="4" w:space="0" w:color="948A54"/>
              <w:right w:val="single" w:sz="4" w:space="0" w:color="948A54"/>
            </w:tcBorders>
          </w:tcPr>
          <w:p w14:paraId="1777F884" w14:textId="77777777" w:rsidR="00554AF0" w:rsidRPr="00AD4494" w:rsidRDefault="00554AF0" w:rsidP="00AD4494">
            <w:pPr>
              <w:widowControl/>
              <w:overflowPunct/>
              <w:autoSpaceDE/>
              <w:autoSpaceDN/>
              <w:adjustRightInd/>
              <w:spacing w:after="0" w:line="240" w:lineRule="auto"/>
              <w:rPr>
                <w:rFonts w:ascii="Calibri" w:hAnsi="Calibri" w:cs="Calibri"/>
                <w:color w:val="BFBFBF"/>
                <w:kern w:val="0"/>
                <w:sz w:val="18"/>
                <w:szCs w:val="18"/>
              </w:rPr>
            </w:pPr>
            <w:r w:rsidRPr="00AD4494">
              <w:rPr>
                <w:rFonts w:ascii="Calibri" w:hAnsi="Calibri" w:cs="Calibri"/>
                <w:kern w:val="0"/>
                <w:sz w:val="18"/>
                <w:szCs w:val="18"/>
              </w:rPr>
              <w:t>Learned something that changed the way you understand an issue or concept</w:t>
            </w:r>
          </w:p>
        </w:tc>
        <w:tc>
          <w:tcPr>
            <w:tcW w:w="1805" w:type="dxa"/>
            <w:tcBorders>
              <w:top w:val="single" w:sz="4" w:space="0" w:color="948A54"/>
              <w:left w:val="single" w:sz="4" w:space="0" w:color="948A54"/>
              <w:bottom w:val="single" w:sz="4" w:space="0" w:color="948A54"/>
              <w:right w:val="single" w:sz="4" w:space="0" w:color="948A54"/>
            </w:tcBorders>
          </w:tcPr>
          <w:p w14:paraId="1777F885" w14:textId="77777777" w:rsidR="00554AF0" w:rsidRPr="00AD4494" w:rsidRDefault="00554AF0" w:rsidP="00AD4494">
            <w:pPr>
              <w:widowControl/>
              <w:overflowPunct/>
              <w:autoSpaceDE/>
              <w:autoSpaceDN/>
              <w:adjustRightInd/>
              <w:spacing w:after="0" w:line="240" w:lineRule="auto"/>
              <w:rPr>
                <w:rFonts w:ascii="Calibri" w:hAnsi="Calibri" w:cs="Calibri"/>
                <w:kern w:val="0"/>
                <w:sz w:val="18"/>
                <w:szCs w:val="18"/>
              </w:rPr>
            </w:pPr>
            <w:r w:rsidRPr="00AD4494">
              <w:rPr>
                <w:rFonts w:ascii="Calibri" w:hAnsi="Calibri" w:cs="Calibri"/>
                <w:kern w:val="0"/>
                <w:sz w:val="18"/>
                <w:szCs w:val="18"/>
              </w:rPr>
              <w:t>3.B, 3.E</w:t>
            </w:r>
          </w:p>
        </w:tc>
      </w:tr>
      <w:tr w:rsidR="00554AF0" w:rsidRPr="00AD4494" w14:paraId="1777F88A" w14:textId="77777777" w:rsidTr="00656666">
        <w:trPr>
          <w:trHeight w:val="144"/>
          <w:jc w:val="center"/>
        </w:trPr>
        <w:tc>
          <w:tcPr>
            <w:tcW w:w="537" w:type="dxa"/>
            <w:gridSpan w:val="2"/>
            <w:tcBorders>
              <w:top w:val="single" w:sz="4" w:space="0" w:color="948A54"/>
              <w:left w:val="single" w:sz="4" w:space="0" w:color="948A54"/>
              <w:bottom w:val="single" w:sz="4" w:space="0" w:color="948A54"/>
              <w:right w:val="nil"/>
            </w:tcBorders>
          </w:tcPr>
          <w:p w14:paraId="1777F887" w14:textId="77777777" w:rsidR="00554AF0" w:rsidRPr="00AD4494" w:rsidRDefault="00554AF0" w:rsidP="00AD4494">
            <w:pPr>
              <w:widowControl/>
              <w:overflowPunct/>
              <w:autoSpaceDE/>
              <w:autoSpaceDN/>
              <w:adjustRightInd/>
              <w:spacing w:after="0" w:line="240" w:lineRule="auto"/>
              <w:jc w:val="center"/>
              <w:rPr>
                <w:rFonts w:ascii="Calibri" w:hAnsi="Calibri" w:cs="Calibri"/>
                <w:kern w:val="0"/>
                <w:sz w:val="18"/>
                <w:szCs w:val="18"/>
              </w:rPr>
            </w:pPr>
            <w:r w:rsidRPr="00AD4494">
              <w:rPr>
                <w:rFonts w:ascii="Calibri" w:hAnsi="Calibri" w:cs="Calibri"/>
                <w:kern w:val="0"/>
                <w:sz w:val="18"/>
                <w:szCs w:val="18"/>
              </w:rPr>
              <w:t>g.</w:t>
            </w:r>
          </w:p>
        </w:tc>
        <w:tc>
          <w:tcPr>
            <w:tcW w:w="8458" w:type="dxa"/>
            <w:gridSpan w:val="2"/>
            <w:tcBorders>
              <w:top w:val="single" w:sz="4" w:space="0" w:color="948A54"/>
              <w:left w:val="nil"/>
              <w:bottom w:val="single" w:sz="4" w:space="0" w:color="948A54"/>
              <w:right w:val="single" w:sz="4" w:space="0" w:color="948A54"/>
            </w:tcBorders>
          </w:tcPr>
          <w:p w14:paraId="1777F888" w14:textId="77777777" w:rsidR="00554AF0" w:rsidRPr="00AD4494" w:rsidRDefault="00554AF0" w:rsidP="00AD4494">
            <w:pPr>
              <w:widowControl/>
              <w:overflowPunct/>
              <w:autoSpaceDE/>
              <w:autoSpaceDN/>
              <w:adjustRightInd/>
              <w:spacing w:after="0" w:line="240" w:lineRule="auto"/>
              <w:rPr>
                <w:rFonts w:ascii="Calibri" w:hAnsi="Calibri" w:cs="Calibri"/>
                <w:color w:val="BFBFBF"/>
                <w:kern w:val="0"/>
                <w:sz w:val="18"/>
                <w:szCs w:val="18"/>
              </w:rPr>
            </w:pPr>
            <w:r w:rsidRPr="00AD4494">
              <w:rPr>
                <w:rFonts w:ascii="Calibri" w:hAnsi="Calibri" w:cs="Calibri"/>
                <w:kern w:val="0"/>
                <w:sz w:val="18"/>
                <w:szCs w:val="18"/>
              </w:rPr>
              <w:t>Connected ideas from your courses to your prior experiences and knowledge</w:t>
            </w:r>
          </w:p>
        </w:tc>
        <w:tc>
          <w:tcPr>
            <w:tcW w:w="1805" w:type="dxa"/>
            <w:tcBorders>
              <w:top w:val="single" w:sz="4" w:space="0" w:color="948A54"/>
              <w:left w:val="single" w:sz="4" w:space="0" w:color="948A54"/>
              <w:bottom w:val="single" w:sz="4" w:space="0" w:color="948A54"/>
              <w:right w:val="single" w:sz="4" w:space="0" w:color="948A54"/>
            </w:tcBorders>
          </w:tcPr>
          <w:p w14:paraId="1777F889" w14:textId="77777777" w:rsidR="00554AF0" w:rsidRPr="00AD4494" w:rsidRDefault="00554AF0" w:rsidP="00AD4494">
            <w:pPr>
              <w:widowControl/>
              <w:overflowPunct/>
              <w:autoSpaceDE/>
              <w:autoSpaceDN/>
              <w:adjustRightInd/>
              <w:spacing w:after="0" w:line="240" w:lineRule="auto"/>
              <w:rPr>
                <w:rFonts w:ascii="Calibri" w:hAnsi="Calibri" w:cs="Calibri"/>
                <w:color w:val="BFBFBF"/>
                <w:kern w:val="0"/>
                <w:sz w:val="18"/>
                <w:szCs w:val="18"/>
              </w:rPr>
            </w:pPr>
            <w:r w:rsidRPr="00AD4494">
              <w:rPr>
                <w:rFonts w:ascii="Calibri" w:hAnsi="Calibri" w:cs="Calibri"/>
                <w:kern w:val="0"/>
                <w:sz w:val="18"/>
                <w:szCs w:val="18"/>
              </w:rPr>
              <w:t>3.B, 3.E</w:t>
            </w:r>
          </w:p>
        </w:tc>
      </w:tr>
    </w:tbl>
    <w:p w14:paraId="1777F88B" w14:textId="77777777" w:rsidR="00D87723" w:rsidRDefault="00D87723" w:rsidP="00AD4494">
      <w:pPr>
        <w:widowControl/>
        <w:tabs>
          <w:tab w:val="left" w:pos="6489"/>
        </w:tabs>
        <w:overflowPunct/>
        <w:autoSpaceDE/>
        <w:autoSpaceDN/>
        <w:adjustRightInd/>
        <w:spacing w:after="200" w:line="276" w:lineRule="auto"/>
        <w:rPr>
          <w:color w:val="231F20"/>
          <w:spacing w:val="-1"/>
        </w:rPr>
        <w:sectPr w:rsidR="00D87723" w:rsidSect="00921471">
          <w:type w:val="continuous"/>
          <w:pgSz w:w="12240" w:h="15840"/>
          <w:pgMar w:top="720" w:right="720" w:bottom="576" w:left="720" w:header="576" w:footer="432" w:gutter="0"/>
          <w:cols w:space="720"/>
          <w:noEndnote/>
          <w:titlePg/>
          <w:docGrid w:linePitch="367"/>
        </w:sectPr>
      </w:pPr>
    </w:p>
    <w:p w14:paraId="1777F88C" w14:textId="6F85300A" w:rsidR="00F61937" w:rsidRPr="00921471" w:rsidRDefault="00F61937" w:rsidP="00921471">
      <w:pPr>
        <w:pStyle w:val="NSSEBasicText"/>
        <w:spacing w:after="0" w:line="240" w:lineRule="auto"/>
        <w:rPr>
          <w:color w:val="231F20"/>
          <w:spacing w:val="-1"/>
          <w:sz w:val="16"/>
          <w:szCs w:val="16"/>
        </w:rPr>
        <w:sectPr w:rsidR="00F61937" w:rsidRPr="00921471" w:rsidSect="00C24370">
          <w:pgSz w:w="12240" w:h="15840"/>
          <w:pgMar w:top="720" w:right="720" w:bottom="576" w:left="720" w:header="432" w:footer="432" w:gutter="0"/>
          <w:cols w:space="720"/>
          <w:noEndnote/>
          <w:docGrid w:linePitch="367"/>
        </w:sectPr>
      </w:pPr>
    </w:p>
    <w:p w14:paraId="1777F890" w14:textId="77777777" w:rsidR="00746359" w:rsidRDefault="00746359" w:rsidP="00731E86">
      <w:pPr>
        <w:pStyle w:val="Heading2"/>
        <w:spacing w:line="240" w:lineRule="auto"/>
      </w:pPr>
      <w:r>
        <w:t>Institutional Examples</w:t>
      </w:r>
    </w:p>
    <w:p w14:paraId="1777F891" w14:textId="77777777" w:rsidR="00746359" w:rsidRDefault="00746359" w:rsidP="004435EF">
      <w:pPr>
        <w:pStyle w:val="NSSEBasicText"/>
        <w:spacing w:line="240" w:lineRule="auto"/>
        <w:ind w:right="144"/>
      </w:pPr>
      <w:r>
        <w:t>Because</w:t>
      </w:r>
      <w:r>
        <w:rPr>
          <w:spacing w:val="-4"/>
        </w:rPr>
        <w:t xml:space="preserve"> </w:t>
      </w:r>
      <w:r>
        <w:rPr>
          <w:spacing w:val="-1"/>
        </w:rPr>
        <w:t>NSSE</w:t>
      </w:r>
      <w:r>
        <w:rPr>
          <w:spacing w:val="-4"/>
        </w:rPr>
        <w:t xml:space="preserve"> </w:t>
      </w:r>
      <w:r>
        <w:t>focuses</w:t>
      </w:r>
      <w:r>
        <w:rPr>
          <w:spacing w:val="-3"/>
        </w:rPr>
        <w:t xml:space="preserve"> </w:t>
      </w:r>
      <w:r>
        <w:t>on</w:t>
      </w:r>
      <w:r>
        <w:rPr>
          <w:spacing w:val="-4"/>
        </w:rPr>
        <w:t xml:space="preserve"> </w:t>
      </w:r>
      <w:r>
        <w:t>the</w:t>
      </w:r>
      <w:r>
        <w:rPr>
          <w:spacing w:val="-4"/>
        </w:rPr>
        <w:t xml:space="preserve"> </w:t>
      </w:r>
      <w:r>
        <w:t>quality</w:t>
      </w:r>
      <w:r>
        <w:rPr>
          <w:spacing w:val="-4"/>
        </w:rPr>
        <w:t xml:space="preserve"> </w:t>
      </w:r>
      <w:r>
        <w:t>of</w:t>
      </w:r>
      <w:r>
        <w:rPr>
          <w:spacing w:val="-3"/>
        </w:rPr>
        <w:t xml:space="preserve"> </w:t>
      </w:r>
      <w:r>
        <w:rPr>
          <w:spacing w:val="-1"/>
        </w:rPr>
        <w:t>student</w:t>
      </w:r>
      <w:r>
        <w:rPr>
          <w:spacing w:val="-4"/>
        </w:rPr>
        <w:t xml:space="preserve"> </w:t>
      </w:r>
      <w:r>
        <w:t>learning</w:t>
      </w:r>
      <w:r>
        <w:rPr>
          <w:spacing w:val="23"/>
          <w:w w:val="99"/>
        </w:rPr>
        <w:t xml:space="preserve"> </w:t>
      </w:r>
      <w:r>
        <w:t>and</w:t>
      </w:r>
      <w:r>
        <w:rPr>
          <w:spacing w:val="-9"/>
        </w:rPr>
        <w:t xml:space="preserve"> </w:t>
      </w:r>
      <w:r>
        <w:rPr>
          <w:spacing w:val="-1"/>
        </w:rPr>
        <w:t>effective</w:t>
      </w:r>
      <w:r>
        <w:rPr>
          <w:spacing w:val="-8"/>
        </w:rPr>
        <w:t xml:space="preserve"> </w:t>
      </w:r>
      <w:r>
        <w:t>educational</w:t>
      </w:r>
      <w:r>
        <w:rPr>
          <w:spacing w:val="-9"/>
        </w:rPr>
        <w:t xml:space="preserve"> </w:t>
      </w:r>
      <w:r w:rsidRPr="004435EF">
        <w:rPr>
          <w:noProof/>
          <w:color w:val="231F20"/>
          <w:spacing w:val="-1"/>
        </w:rPr>
        <w:t>practices</w:t>
      </w:r>
      <w:r>
        <w:t>,</w:t>
      </w:r>
      <w:r>
        <w:rPr>
          <w:spacing w:val="-8"/>
        </w:rPr>
        <w:t xml:space="preserve"> </w:t>
      </w:r>
      <w:r>
        <w:t>colleges</w:t>
      </w:r>
      <w:r>
        <w:rPr>
          <w:spacing w:val="-9"/>
        </w:rPr>
        <w:t xml:space="preserve"> </w:t>
      </w:r>
      <w:r>
        <w:t>and</w:t>
      </w:r>
      <w:r>
        <w:rPr>
          <w:spacing w:val="-9"/>
        </w:rPr>
        <w:t xml:space="preserve"> </w:t>
      </w:r>
      <w:r>
        <w:t>universities</w:t>
      </w:r>
      <w:r>
        <w:rPr>
          <w:spacing w:val="25"/>
        </w:rPr>
        <w:t xml:space="preserve"> </w:t>
      </w:r>
      <w:r>
        <w:t>have</w:t>
      </w:r>
      <w:r>
        <w:rPr>
          <w:spacing w:val="-5"/>
        </w:rPr>
        <w:t xml:space="preserve"> </w:t>
      </w:r>
      <w:r>
        <w:t>found</w:t>
      </w:r>
      <w:r>
        <w:rPr>
          <w:spacing w:val="-5"/>
        </w:rPr>
        <w:t xml:space="preserve"> </w:t>
      </w:r>
      <w:r>
        <w:t>productive</w:t>
      </w:r>
      <w:r>
        <w:rPr>
          <w:spacing w:val="-5"/>
        </w:rPr>
        <w:t xml:space="preserve"> </w:t>
      </w:r>
      <w:r>
        <w:rPr>
          <w:spacing w:val="-1"/>
        </w:rPr>
        <w:t>ways</w:t>
      </w:r>
      <w:r>
        <w:rPr>
          <w:spacing w:val="-5"/>
        </w:rPr>
        <w:t xml:space="preserve"> </w:t>
      </w:r>
      <w:r>
        <w:t>to</w:t>
      </w:r>
      <w:r>
        <w:rPr>
          <w:spacing w:val="-6"/>
        </w:rPr>
        <w:t xml:space="preserve"> </w:t>
      </w:r>
      <w:r>
        <w:t>incorporate</w:t>
      </w:r>
      <w:r>
        <w:rPr>
          <w:w w:val="99"/>
        </w:rPr>
        <w:t xml:space="preserve"> </w:t>
      </w:r>
      <w:r>
        <w:rPr>
          <w:spacing w:val="-1"/>
        </w:rPr>
        <w:t>survey</w:t>
      </w:r>
      <w:r>
        <w:rPr>
          <w:spacing w:val="-5"/>
        </w:rPr>
        <w:t xml:space="preserve"> </w:t>
      </w:r>
      <w:r>
        <w:t>results</w:t>
      </w:r>
      <w:r>
        <w:rPr>
          <w:spacing w:val="-5"/>
        </w:rPr>
        <w:t xml:space="preserve"> </w:t>
      </w:r>
      <w:r>
        <w:t>in</w:t>
      </w:r>
      <w:r>
        <w:rPr>
          <w:spacing w:val="-6"/>
        </w:rPr>
        <w:t xml:space="preserve"> </w:t>
      </w:r>
      <w:r>
        <w:t>their</w:t>
      </w:r>
      <w:r>
        <w:rPr>
          <w:spacing w:val="-6"/>
        </w:rPr>
        <w:t xml:space="preserve"> </w:t>
      </w:r>
      <w:r>
        <w:t>institutional</w:t>
      </w:r>
      <w:r>
        <w:rPr>
          <w:spacing w:val="-5"/>
        </w:rPr>
        <w:t xml:space="preserve"> </w:t>
      </w:r>
      <w:r>
        <w:rPr>
          <w:spacing w:val="-1"/>
        </w:rPr>
        <w:t>self-studies.</w:t>
      </w:r>
      <w:r>
        <w:rPr>
          <w:spacing w:val="-5"/>
        </w:rPr>
        <w:t xml:space="preserve"> </w:t>
      </w:r>
      <w:r>
        <w:t>In</w:t>
      </w:r>
      <w:r>
        <w:rPr>
          <w:spacing w:val="-5"/>
        </w:rPr>
        <w:t xml:space="preserve"> </w:t>
      </w:r>
      <w:r>
        <w:t>the</w:t>
      </w:r>
      <w:r>
        <w:rPr>
          <w:spacing w:val="23"/>
          <w:w w:val="99"/>
        </w:rPr>
        <w:t xml:space="preserve"> </w:t>
      </w:r>
      <w:r>
        <w:t>following</w:t>
      </w:r>
      <w:r>
        <w:rPr>
          <w:spacing w:val="-6"/>
        </w:rPr>
        <w:t xml:space="preserve"> </w:t>
      </w:r>
      <w:r>
        <w:rPr>
          <w:spacing w:val="-1"/>
        </w:rPr>
        <w:t>section,</w:t>
      </w:r>
      <w:r>
        <w:rPr>
          <w:spacing w:val="-5"/>
        </w:rPr>
        <w:t xml:space="preserve"> </w:t>
      </w:r>
      <w:r>
        <w:rPr>
          <w:spacing w:val="-1"/>
        </w:rPr>
        <w:t>we</w:t>
      </w:r>
      <w:r>
        <w:rPr>
          <w:spacing w:val="-6"/>
        </w:rPr>
        <w:t xml:space="preserve"> </w:t>
      </w:r>
      <w:r>
        <w:t>describe</w:t>
      </w:r>
      <w:r>
        <w:rPr>
          <w:spacing w:val="-5"/>
        </w:rPr>
        <w:t xml:space="preserve"> </w:t>
      </w:r>
      <w:r>
        <w:t>how</w:t>
      </w:r>
      <w:r>
        <w:rPr>
          <w:spacing w:val="-6"/>
        </w:rPr>
        <w:t xml:space="preserve"> </w:t>
      </w:r>
      <w:r>
        <w:rPr>
          <w:spacing w:val="-1"/>
        </w:rPr>
        <w:t>selected</w:t>
      </w:r>
      <w:r>
        <w:rPr>
          <w:spacing w:val="-6"/>
        </w:rPr>
        <w:t xml:space="preserve"> </w:t>
      </w:r>
      <w:r>
        <w:t>institutions</w:t>
      </w:r>
      <w:r>
        <w:rPr>
          <w:spacing w:val="-6"/>
        </w:rPr>
        <w:t xml:space="preserve"> </w:t>
      </w:r>
      <w:r>
        <w:t>use NSSE</w:t>
      </w:r>
      <w:r>
        <w:rPr>
          <w:spacing w:val="-7"/>
        </w:rPr>
        <w:t xml:space="preserve"> </w:t>
      </w:r>
      <w:r>
        <w:t>in</w:t>
      </w:r>
      <w:r>
        <w:rPr>
          <w:spacing w:val="-7"/>
        </w:rPr>
        <w:t xml:space="preserve"> </w:t>
      </w:r>
      <w:r>
        <w:t>accreditation.</w:t>
      </w:r>
    </w:p>
    <w:p w14:paraId="1777F892" w14:textId="77777777" w:rsidR="00746359" w:rsidRDefault="00746359" w:rsidP="004435EF">
      <w:pPr>
        <w:pStyle w:val="Heading3"/>
      </w:pPr>
      <w:r>
        <w:t>Regional Accreditation</w:t>
      </w:r>
    </w:p>
    <w:p w14:paraId="1777F893" w14:textId="77777777" w:rsidR="00746359" w:rsidRPr="006E043E" w:rsidRDefault="00746359" w:rsidP="003B4FE7">
      <w:pPr>
        <w:pStyle w:val="Heading4"/>
        <w:spacing w:line="240" w:lineRule="auto"/>
      </w:pPr>
      <w:r w:rsidRPr="006E043E">
        <w:t>Southern Association of Colleges and Schools Commission on Colleges (SACSCOC)</w:t>
      </w:r>
    </w:p>
    <w:p w14:paraId="1777F894" w14:textId="77777777" w:rsidR="00746359" w:rsidRPr="006E043E" w:rsidRDefault="00746359" w:rsidP="006E043E">
      <w:pPr>
        <w:pStyle w:val="Heading5"/>
      </w:pPr>
      <w:r w:rsidRPr="006E043E">
        <w:t>Kennesaw State University</w:t>
      </w:r>
    </w:p>
    <w:p w14:paraId="1777F895" w14:textId="77777777" w:rsidR="00746359" w:rsidRDefault="00746359" w:rsidP="004435EF">
      <w:pPr>
        <w:pStyle w:val="NSSEBasicText"/>
        <w:spacing w:line="240" w:lineRule="auto"/>
        <w:ind w:right="144"/>
        <w:rPr>
          <w:color w:val="231F20"/>
        </w:rPr>
      </w:pPr>
      <w:r>
        <w:rPr>
          <w:color w:val="231F20"/>
          <w:spacing w:val="-1"/>
        </w:rPr>
        <w:t>Kennesaw</w:t>
      </w:r>
      <w:r>
        <w:rPr>
          <w:color w:val="231F20"/>
          <w:spacing w:val="-3"/>
        </w:rPr>
        <w:t xml:space="preserve"> </w:t>
      </w:r>
      <w:r>
        <w:rPr>
          <w:color w:val="231F20"/>
          <w:spacing w:val="-1"/>
        </w:rPr>
        <w:t>State</w:t>
      </w:r>
      <w:r>
        <w:rPr>
          <w:color w:val="231F20"/>
          <w:spacing w:val="-3"/>
        </w:rPr>
        <w:t xml:space="preserve"> </w:t>
      </w:r>
      <w:r>
        <w:rPr>
          <w:color w:val="231F20"/>
          <w:spacing w:val="-2"/>
        </w:rPr>
        <w:t>University’s</w:t>
      </w:r>
      <w:r>
        <w:rPr>
          <w:color w:val="231F20"/>
          <w:spacing w:val="-4"/>
        </w:rPr>
        <w:t xml:space="preserve"> Quality Enhancement Plan </w:t>
      </w:r>
      <w:r>
        <w:rPr>
          <w:color w:val="231F20"/>
        </w:rPr>
        <w:t>for</w:t>
      </w:r>
      <w:r>
        <w:rPr>
          <w:color w:val="231F20"/>
          <w:spacing w:val="-3"/>
        </w:rPr>
        <w:t xml:space="preserve"> </w:t>
      </w:r>
      <w:r>
        <w:rPr>
          <w:color w:val="231F20"/>
          <w:spacing w:val="-1"/>
        </w:rPr>
        <w:t>SACSCOC c</w:t>
      </w:r>
      <w:r>
        <w:rPr>
          <w:color w:val="231F20"/>
        </w:rPr>
        <w:t>ontains</w:t>
      </w:r>
      <w:r>
        <w:rPr>
          <w:color w:val="231F20"/>
          <w:spacing w:val="-7"/>
        </w:rPr>
        <w:t xml:space="preserve"> </w:t>
      </w:r>
      <w:r>
        <w:rPr>
          <w:color w:val="231F20"/>
        </w:rPr>
        <w:t>ten</w:t>
      </w:r>
      <w:r>
        <w:rPr>
          <w:color w:val="231F20"/>
          <w:spacing w:val="-6"/>
        </w:rPr>
        <w:t xml:space="preserve"> </w:t>
      </w:r>
      <w:r>
        <w:rPr>
          <w:color w:val="231F20"/>
        </w:rPr>
        <w:t>goals</w:t>
      </w:r>
      <w:r>
        <w:rPr>
          <w:color w:val="231F20"/>
          <w:spacing w:val="-6"/>
        </w:rPr>
        <w:t xml:space="preserve"> </w:t>
      </w:r>
      <w:r>
        <w:rPr>
          <w:color w:val="231F20"/>
          <w:spacing w:val="-1"/>
        </w:rPr>
        <w:t>with</w:t>
      </w:r>
      <w:r>
        <w:rPr>
          <w:color w:val="231F20"/>
          <w:spacing w:val="-5"/>
        </w:rPr>
        <w:t xml:space="preserve"> </w:t>
      </w:r>
      <w:r>
        <w:rPr>
          <w:color w:val="231F20"/>
        </w:rPr>
        <w:t>related</w:t>
      </w:r>
      <w:r>
        <w:rPr>
          <w:color w:val="231F20"/>
          <w:spacing w:val="-6"/>
        </w:rPr>
        <w:t xml:space="preserve"> </w:t>
      </w:r>
      <w:r>
        <w:rPr>
          <w:color w:val="231F20"/>
        </w:rPr>
        <w:t>action</w:t>
      </w:r>
      <w:r>
        <w:rPr>
          <w:color w:val="231F20"/>
          <w:spacing w:val="-6"/>
        </w:rPr>
        <w:t xml:space="preserve"> </w:t>
      </w:r>
      <w:r>
        <w:rPr>
          <w:color w:val="231F20"/>
        </w:rPr>
        <w:t>plans</w:t>
      </w:r>
      <w:r>
        <w:rPr>
          <w:color w:val="231F20"/>
          <w:spacing w:val="-6"/>
        </w:rPr>
        <w:t xml:space="preserve"> </w:t>
      </w:r>
      <w:r>
        <w:rPr>
          <w:color w:val="231F20"/>
        </w:rPr>
        <w:t>and</w:t>
      </w:r>
      <w:r>
        <w:rPr>
          <w:color w:val="231F20"/>
          <w:spacing w:val="-6"/>
        </w:rPr>
        <w:t xml:space="preserve"> </w:t>
      </w:r>
      <w:r>
        <w:rPr>
          <w:color w:val="231F20"/>
          <w:spacing w:val="-1"/>
        </w:rPr>
        <w:t>strategies</w:t>
      </w:r>
      <w:r>
        <w:rPr>
          <w:color w:val="231F20"/>
          <w:spacing w:val="21"/>
          <w:w w:val="99"/>
        </w:rPr>
        <w:t xml:space="preserve"> </w:t>
      </w:r>
      <w:r>
        <w:rPr>
          <w:color w:val="231F20"/>
        </w:rPr>
        <w:t>for</w:t>
      </w:r>
      <w:r>
        <w:rPr>
          <w:color w:val="231F20"/>
          <w:spacing w:val="-3"/>
        </w:rPr>
        <w:t xml:space="preserve"> </w:t>
      </w:r>
      <w:r w:rsidRPr="004435EF">
        <w:rPr>
          <w:noProof/>
          <w:color w:val="231F20"/>
          <w:spacing w:val="-1"/>
        </w:rPr>
        <w:t>assessing</w:t>
      </w:r>
      <w:r>
        <w:rPr>
          <w:color w:val="231F20"/>
          <w:spacing w:val="-4"/>
        </w:rPr>
        <w:t xml:space="preserve"> </w:t>
      </w:r>
      <w:r>
        <w:rPr>
          <w:color w:val="231F20"/>
        </w:rPr>
        <w:t>progress.</w:t>
      </w:r>
      <w:r>
        <w:rPr>
          <w:color w:val="231F20"/>
          <w:spacing w:val="-4"/>
        </w:rPr>
        <w:t xml:space="preserve"> </w:t>
      </w:r>
      <w:r>
        <w:rPr>
          <w:color w:val="231F20"/>
          <w:spacing w:val="-1"/>
        </w:rPr>
        <w:t>For</w:t>
      </w:r>
      <w:r>
        <w:rPr>
          <w:color w:val="231F20"/>
          <w:spacing w:val="-2"/>
        </w:rPr>
        <w:t xml:space="preserve"> </w:t>
      </w:r>
      <w:r>
        <w:rPr>
          <w:color w:val="231F20"/>
        </w:rPr>
        <w:t>example,</w:t>
      </w:r>
      <w:r>
        <w:rPr>
          <w:color w:val="231F20"/>
          <w:spacing w:val="-4"/>
        </w:rPr>
        <w:t xml:space="preserve"> </w:t>
      </w:r>
      <w:r>
        <w:rPr>
          <w:color w:val="231F20"/>
        </w:rPr>
        <w:t>analyses</w:t>
      </w:r>
      <w:r>
        <w:rPr>
          <w:color w:val="231F20"/>
          <w:spacing w:val="-4"/>
        </w:rPr>
        <w:t xml:space="preserve"> </w:t>
      </w:r>
      <w:r>
        <w:rPr>
          <w:color w:val="231F20"/>
        </w:rPr>
        <w:t>of</w:t>
      </w:r>
      <w:r>
        <w:rPr>
          <w:color w:val="231F20"/>
          <w:spacing w:val="-2"/>
        </w:rPr>
        <w:t xml:space="preserve"> </w:t>
      </w:r>
      <w:r>
        <w:rPr>
          <w:color w:val="231F20"/>
        </w:rPr>
        <w:t>three N</w:t>
      </w:r>
      <w:r>
        <w:rPr>
          <w:color w:val="231F20"/>
          <w:spacing w:val="-1"/>
        </w:rPr>
        <w:t>SSE</w:t>
      </w:r>
      <w:r>
        <w:rPr>
          <w:color w:val="231F20"/>
          <w:spacing w:val="-7"/>
        </w:rPr>
        <w:t xml:space="preserve"> </w:t>
      </w:r>
      <w:r>
        <w:rPr>
          <w:color w:val="231F20"/>
        </w:rPr>
        <w:t>administrations</w:t>
      </w:r>
      <w:r>
        <w:rPr>
          <w:color w:val="231F20"/>
          <w:spacing w:val="-7"/>
        </w:rPr>
        <w:t xml:space="preserve"> </w:t>
      </w:r>
      <w:r>
        <w:rPr>
          <w:color w:val="231F20"/>
        </w:rPr>
        <w:t>indicated</w:t>
      </w:r>
      <w:r>
        <w:rPr>
          <w:color w:val="231F20"/>
          <w:spacing w:val="-7"/>
        </w:rPr>
        <w:t xml:space="preserve"> </w:t>
      </w:r>
      <w:r>
        <w:rPr>
          <w:color w:val="231F20"/>
        </w:rPr>
        <w:t>that</w:t>
      </w:r>
      <w:r>
        <w:rPr>
          <w:color w:val="231F20"/>
          <w:spacing w:val="-7"/>
        </w:rPr>
        <w:t xml:space="preserve"> </w:t>
      </w:r>
      <w:r>
        <w:rPr>
          <w:color w:val="231F20"/>
          <w:spacing w:val="-1"/>
        </w:rPr>
        <w:t>KSU</w:t>
      </w:r>
      <w:r>
        <w:rPr>
          <w:color w:val="231F20"/>
          <w:spacing w:val="-6"/>
        </w:rPr>
        <w:t xml:space="preserve"> </w:t>
      </w:r>
      <w:r>
        <w:rPr>
          <w:color w:val="231F20"/>
          <w:spacing w:val="-1"/>
        </w:rPr>
        <w:t>students</w:t>
      </w:r>
      <w:r>
        <w:t xml:space="preserve"> </w:t>
      </w:r>
      <w:r>
        <w:rPr>
          <w:color w:val="231F20"/>
        </w:rPr>
        <w:t>did</w:t>
      </w:r>
      <w:r>
        <w:rPr>
          <w:color w:val="231F20"/>
          <w:spacing w:val="-5"/>
        </w:rPr>
        <w:t xml:space="preserve"> </w:t>
      </w:r>
      <w:r>
        <w:rPr>
          <w:color w:val="231F20"/>
        </w:rPr>
        <w:t>not</w:t>
      </w:r>
      <w:r>
        <w:rPr>
          <w:color w:val="231F20"/>
          <w:spacing w:val="-5"/>
        </w:rPr>
        <w:t xml:space="preserve"> </w:t>
      </w:r>
      <w:r>
        <w:rPr>
          <w:color w:val="231F20"/>
        </w:rPr>
        <w:t>report</w:t>
      </w:r>
      <w:r>
        <w:rPr>
          <w:color w:val="231F20"/>
          <w:spacing w:val="-5"/>
        </w:rPr>
        <w:t xml:space="preserve"> </w:t>
      </w:r>
      <w:r>
        <w:rPr>
          <w:color w:val="231F20"/>
        </w:rPr>
        <w:t>desired</w:t>
      </w:r>
      <w:r>
        <w:rPr>
          <w:color w:val="231F20"/>
          <w:spacing w:val="-5"/>
        </w:rPr>
        <w:t xml:space="preserve"> </w:t>
      </w:r>
      <w:r>
        <w:rPr>
          <w:color w:val="231F20"/>
        </w:rPr>
        <w:t>levels</w:t>
      </w:r>
      <w:r>
        <w:rPr>
          <w:color w:val="231F20"/>
          <w:spacing w:val="-5"/>
        </w:rPr>
        <w:t xml:space="preserve"> </w:t>
      </w:r>
      <w:r>
        <w:rPr>
          <w:color w:val="231F20"/>
        </w:rPr>
        <w:t>of</w:t>
      </w:r>
      <w:r>
        <w:rPr>
          <w:color w:val="231F20"/>
          <w:spacing w:val="-5"/>
        </w:rPr>
        <w:t xml:space="preserve"> </w:t>
      </w:r>
      <w:r>
        <w:rPr>
          <w:color w:val="231F20"/>
        </w:rPr>
        <w:t>exposure</w:t>
      </w:r>
      <w:r>
        <w:rPr>
          <w:color w:val="231F20"/>
          <w:spacing w:val="-6"/>
        </w:rPr>
        <w:t xml:space="preserve"> </w:t>
      </w:r>
      <w:r>
        <w:rPr>
          <w:color w:val="231F20"/>
        </w:rPr>
        <w:t>to</w:t>
      </w:r>
      <w:r>
        <w:rPr>
          <w:color w:val="231F20"/>
          <w:spacing w:val="-5"/>
        </w:rPr>
        <w:t xml:space="preserve"> </w:t>
      </w:r>
      <w:r>
        <w:rPr>
          <w:color w:val="231F20"/>
          <w:spacing w:val="-2"/>
        </w:rPr>
        <w:t>diversity, p</w:t>
      </w:r>
      <w:r>
        <w:rPr>
          <w:color w:val="231F20"/>
        </w:rPr>
        <w:t>articipation</w:t>
      </w:r>
      <w:r>
        <w:rPr>
          <w:color w:val="231F20"/>
          <w:spacing w:val="-6"/>
        </w:rPr>
        <w:t xml:space="preserve"> </w:t>
      </w:r>
      <w:r>
        <w:rPr>
          <w:color w:val="231F20"/>
        </w:rPr>
        <w:t>in</w:t>
      </w:r>
      <w:r>
        <w:rPr>
          <w:color w:val="231F20"/>
          <w:spacing w:val="-6"/>
        </w:rPr>
        <w:t xml:space="preserve"> </w:t>
      </w:r>
      <w:r>
        <w:rPr>
          <w:color w:val="231F20"/>
          <w:spacing w:val="-1"/>
        </w:rPr>
        <w:t>study</w:t>
      </w:r>
      <w:r>
        <w:rPr>
          <w:color w:val="231F20"/>
          <w:spacing w:val="-6"/>
        </w:rPr>
        <w:t xml:space="preserve"> </w:t>
      </w:r>
      <w:r>
        <w:rPr>
          <w:color w:val="231F20"/>
        </w:rPr>
        <w:t>abroad,</w:t>
      </w:r>
      <w:r>
        <w:rPr>
          <w:color w:val="231F20"/>
          <w:spacing w:val="-6"/>
        </w:rPr>
        <w:t xml:space="preserve"> </w:t>
      </w:r>
      <w:r>
        <w:rPr>
          <w:color w:val="231F20"/>
        </w:rPr>
        <w:t>and</w:t>
      </w:r>
      <w:r>
        <w:rPr>
          <w:color w:val="231F20"/>
          <w:spacing w:val="-7"/>
        </w:rPr>
        <w:t xml:space="preserve"> </w:t>
      </w:r>
      <w:r>
        <w:rPr>
          <w:color w:val="231F20"/>
        </w:rPr>
        <w:t>taking</w:t>
      </w:r>
      <w:r>
        <w:rPr>
          <w:color w:val="231F20"/>
          <w:spacing w:val="-6"/>
        </w:rPr>
        <w:t xml:space="preserve"> </w:t>
      </w:r>
      <w:r>
        <w:rPr>
          <w:color w:val="231F20"/>
        </w:rPr>
        <w:t>a</w:t>
      </w:r>
      <w:r>
        <w:rPr>
          <w:color w:val="231F20"/>
          <w:spacing w:val="-6"/>
        </w:rPr>
        <w:t xml:space="preserve"> </w:t>
      </w:r>
      <w:r>
        <w:rPr>
          <w:color w:val="231F20"/>
        </w:rPr>
        <w:t>foreign</w:t>
      </w:r>
      <w:r>
        <w:rPr>
          <w:color w:val="231F20"/>
          <w:spacing w:val="21"/>
          <w:w w:val="99"/>
        </w:rPr>
        <w:t xml:space="preserve"> </w:t>
      </w:r>
      <w:r>
        <w:rPr>
          <w:color w:val="231F20"/>
        </w:rPr>
        <w:t>language</w:t>
      </w:r>
      <w:r>
        <w:rPr>
          <w:color w:val="231F20"/>
          <w:spacing w:val="-5"/>
        </w:rPr>
        <w:t xml:space="preserve"> </w:t>
      </w:r>
      <w:r>
        <w:rPr>
          <w:color w:val="231F20"/>
        </w:rPr>
        <w:t>to</w:t>
      </w:r>
      <w:r>
        <w:rPr>
          <w:color w:val="231F20"/>
          <w:spacing w:val="-5"/>
        </w:rPr>
        <w:t xml:space="preserve"> </w:t>
      </w:r>
      <w:r>
        <w:rPr>
          <w:color w:val="231F20"/>
          <w:spacing w:val="-1"/>
        </w:rPr>
        <w:t>support</w:t>
      </w:r>
      <w:r>
        <w:rPr>
          <w:color w:val="231F20"/>
          <w:spacing w:val="-4"/>
        </w:rPr>
        <w:t xml:space="preserve"> </w:t>
      </w:r>
      <w:r>
        <w:rPr>
          <w:color w:val="231F20"/>
          <w:spacing w:val="-3"/>
        </w:rPr>
        <w:t>KSU’s</w:t>
      </w:r>
      <w:r>
        <w:rPr>
          <w:color w:val="231F20"/>
          <w:spacing w:val="-4"/>
        </w:rPr>
        <w:t xml:space="preserve"> </w:t>
      </w:r>
      <w:r>
        <w:rPr>
          <w:color w:val="231F20"/>
        </w:rPr>
        <w:t>global</w:t>
      </w:r>
      <w:r>
        <w:rPr>
          <w:color w:val="231F20"/>
          <w:spacing w:val="-4"/>
        </w:rPr>
        <w:t xml:space="preserve"> </w:t>
      </w:r>
      <w:r>
        <w:rPr>
          <w:color w:val="231F20"/>
        </w:rPr>
        <w:t>learning</w:t>
      </w:r>
      <w:r>
        <w:rPr>
          <w:color w:val="231F20"/>
          <w:spacing w:val="-5"/>
        </w:rPr>
        <w:t xml:space="preserve"> </w:t>
      </w:r>
      <w:r>
        <w:rPr>
          <w:color w:val="231F20"/>
        </w:rPr>
        <w:t>goals.</w:t>
      </w:r>
      <w:r>
        <w:rPr>
          <w:color w:val="231F20"/>
          <w:spacing w:val="-4"/>
        </w:rPr>
        <w:t xml:space="preserve"> </w:t>
      </w:r>
      <w:r>
        <w:rPr>
          <w:color w:val="231F20"/>
          <w:spacing w:val="-1"/>
        </w:rPr>
        <w:t>Goals</w:t>
      </w:r>
      <w:r>
        <w:rPr>
          <w:color w:val="231F20"/>
          <w:spacing w:val="21"/>
        </w:rPr>
        <w:t xml:space="preserve"> </w:t>
      </w:r>
      <w:r>
        <w:rPr>
          <w:color w:val="231F20"/>
        </w:rPr>
        <w:t>1–9</w:t>
      </w:r>
      <w:r>
        <w:rPr>
          <w:color w:val="231F20"/>
          <w:spacing w:val="-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plan</w:t>
      </w:r>
      <w:r>
        <w:rPr>
          <w:color w:val="231F20"/>
          <w:spacing w:val="-5"/>
        </w:rPr>
        <w:t xml:space="preserve"> </w:t>
      </w:r>
      <w:r>
        <w:rPr>
          <w:color w:val="231F20"/>
        </w:rPr>
        <w:t>concentrate</w:t>
      </w:r>
      <w:r>
        <w:rPr>
          <w:color w:val="231F20"/>
          <w:spacing w:val="-6"/>
        </w:rPr>
        <w:t xml:space="preserve"> </w:t>
      </w:r>
      <w:r>
        <w:rPr>
          <w:color w:val="231F20"/>
        </w:rPr>
        <w:t>on</w:t>
      </w:r>
      <w:r>
        <w:rPr>
          <w:color w:val="231F20"/>
          <w:spacing w:val="-6"/>
        </w:rPr>
        <w:t xml:space="preserve"> </w:t>
      </w:r>
      <w:r>
        <w:rPr>
          <w:color w:val="231F20"/>
          <w:spacing w:val="-1"/>
        </w:rPr>
        <w:t>strengthening</w:t>
      </w:r>
      <w:r>
        <w:rPr>
          <w:color w:val="231F20"/>
          <w:spacing w:val="-5"/>
        </w:rPr>
        <w:t xml:space="preserve"> </w:t>
      </w:r>
      <w:r>
        <w:rPr>
          <w:color w:val="231F20"/>
        </w:rPr>
        <w:t>leadership,</w:t>
      </w:r>
      <w:r>
        <w:rPr>
          <w:color w:val="231F20"/>
          <w:spacing w:val="22"/>
          <w:w w:val="99"/>
        </w:rPr>
        <w:t xml:space="preserve"> </w:t>
      </w:r>
      <w:r>
        <w:rPr>
          <w:color w:val="231F20"/>
        </w:rPr>
        <w:t>financial,</w:t>
      </w:r>
      <w:r>
        <w:rPr>
          <w:color w:val="231F20"/>
          <w:spacing w:val="-4"/>
        </w:rPr>
        <w:t xml:space="preserve"> </w:t>
      </w:r>
      <w:r>
        <w:rPr>
          <w:color w:val="231F20"/>
        </w:rPr>
        <w:t>and</w:t>
      </w:r>
      <w:r>
        <w:rPr>
          <w:color w:val="231F20"/>
          <w:spacing w:val="-3"/>
        </w:rPr>
        <w:t xml:space="preserve"> </w:t>
      </w:r>
      <w:r>
        <w:rPr>
          <w:color w:val="231F20"/>
        </w:rPr>
        <w:t>infrastructure</w:t>
      </w:r>
      <w:r>
        <w:rPr>
          <w:color w:val="231F20"/>
          <w:spacing w:val="-3"/>
        </w:rPr>
        <w:t xml:space="preserve"> </w:t>
      </w:r>
      <w:r>
        <w:rPr>
          <w:color w:val="231F20"/>
        </w:rPr>
        <w:t>commitments</w:t>
      </w:r>
      <w:r>
        <w:rPr>
          <w:color w:val="231F20"/>
          <w:spacing w:val="-3"/>
        </w:rPr>
        <w:t xml:space="preserve"> global learning</w:t>
      </w:r>
      <w:r>
        <w:rPr>
          <w:color w:val="231F20"/>
          <w:spacing w:val="-6"/>
        </w:rPr>
        <w:t xml:space="preserve"> </w:t>
      </w:r>
      <w:r>
        <w:rPr>
          <w:color w:val="231F20"/>
        </w:rPr>
        <w:t>and</w:t>
      </w:r>
      <w:r>
        <w:rPr>
          <w:color w:val="231F20"/>
          <w:spacing w:val="-6"/>
        </w:rPr>
        <w:t xml:space="preserve"> </w:t>
      </w:r>
      <w:r>
        <w:rPr>
          <w:color w:val="231F20"/>
        </w:rPr>
        <w:t>to</w:t>
      </w:r>
      <w:r>
        <w:rPr>
          <w:color w:val="231F20"/>
          <w:spacing w:val="-5"/>
        </w:rPr>
        <w:t xml:space="preserve"> </w:t>
      </w:r>
      <w:r>
        <w:rPr>
          <w:color w:val="231F20"/>
        </w:rPr>
        <w:t>enhancing</w:t>
      </w:r>
      <w:r>
        <w:rPr>
          <w:color w:val="231F20"/>
          <w:w w:val="99"/>
        </w:rPr>
        <w:t xml:space="preserve"> </w:t>
      </w:r>
      <w:r>
        <w:rPr>
          <w:color w:val="231F20"/>
          <w:spacing w:val="-1"/>
        </w:rPr>
        <w:t>student</w:t>
      </w:r>
      <w:r>
        <w:rPr>
          <w:color w:val="231F20"/>
          <w:spacing w:val="-4"/>
        </w:rPr>
        <w:t xml:space="preserve"> </w:t>
      </w:r>
      <w:r>
        <w:rPr>
          <w:color w:val="231F20"/>
          <w:spacing w:val="-1"/>
        </w:rPr>
        <w:t>success</w:t>
      </w:r>
      <w:r>
        <w:rPr>
          <w:color w:val="231F20"/>
          <w:spacing w:val="-4"/>
        </w:rPr>
        <w:t xml:space="preserve"> </w:t>
      </w:r>
      <w:r>
        <w:rPr>
          <w:color w:val="231F20"/>
        </w:rPr>
        <w:t>programs.</w:t>
      </w:r>
      <w:r>
        <w:rPr>
          <w:color w:val="231F20"/>
          <w:spacing w:val="-8"/>
        </w:rPr>
        <w:t xml:space="preserve"> </w:t>
      </w:r>
      <w:r>
        <w:rPr>
          <w:color w:val="231F20"/>
        </w:rPr>
        <w:t>The</w:t>
      </w:r>
      <w:r>
        <w:rPr>
          <w:color w:val="231F20"/>
          <w:spacing w:val="-5"/>
        </w:rPr>
        <w:t xml:space="preserve"> </w:t>
      </w:r>
      <w:r>
        <w:rPr>
          <w:color w:val="231F20"/>
        </w:rPr>
        <w:t>action</w:t>
      </w:r>
      <w:r>
        <w:rPr>
          <w:color w:val="231F20"/>
          <w:spacing w:val="-4"/>
        </w:rPr>
        <w:t xml:space="preserve"> </w:t>
      </w:r>
      <w:r>
        <w:rPr>
          <w:color w:val="231F20"/>
        </w:rPr>
        <w:t>plan</w:t>
      </w:r>
      <w:r>
        <w:rPr>
          <w:color w:val="231F20"/>
          <w:spacing w:val="-4"/>
        </w:rPr>
        <w:t xml:space="preserve"> </w:t>
      </w:r>
      <w:r>
        <w:rPr>
          <w:color w:val="231F20"/>
        </w:rPr>
        <w:t>for</w:t>
      </w:r>
      <w:r>
        <w:rPr>
          <w:color w:val="231F20"/>
          <w:spacing w:val="-4"/>
        </w:rPr>
        <w:t xml:space="preserve"> </w:t>
      </w:r>
      <w:r>
        <w:rPr>
          <w:color w:val="231F20"/>
          <w:spacing w:val="-1"/>
        </w:rPr>
        <w:t>Goal</w:t>
      </w:r>
      <w:r>
        <w:rPr>
          <w:color w:val="231F20"/>
          <w:spacing w:val="-4"/>
        </w:rPr>
        <w:t xml:space="preserve"> </w:t>
      </w:r>
      <w:r>
        <w:rPr>
          <w:color w:val="231F20"/>
        </w:rPr>
        <w:t>10,</w:t>
      </w:r>
      <w:r>
        <w:rPr>
          <w:color w:val="231F20"/>
          <w:spacing w:val="24"/>
        </w:rPr>
        <w:t xml:space="preserve"> </w:t>
      </w:r>
      <w:r>
        <w:rPr>
          <w:color w:val="231F20"/>
        </w:rPr>
        <w:t>“Campus-wide</w:t>
      </w:r>
      <w:r>
        <w:rPr>
          <w:color w:val="231F20"/>
          <w:spacing w:val="-10"/>
        </w:rPr>
        <w:t xml:space="preserve"> </w:t>
      </w:r>
      <w:r>
        <w:rPr>
          <w:color w:val="231F20"/>
        </w:rPr>
        <w:t>Engagement</w:t>
      </w:r>
      <w:r>
        <w:rPr>
          <w:color w:val="231F20"/>
          <w:spacing w:val="-9"/>
        </w:rPr>
        <w:t xml:space="preserve"> </w:t>
      </w:r>
      <w:r>
        <w:rPr>
          <w:color w:val="231F20"/>
        </w:rPr>
        <w:t>in</w:t>
      </w:r>
      <w:r>
        <w:rPr>
          <w:color w:val="231F20"/>
          <w:spacing w:val="-10"/>
        </w:rPr>
        <w:t xml:space="preserve"> </w:t>
      </w:r>
      <w:r>
        <w:rPr>
          <w:color w:val="231F20"/>
          <w:spacing w:val="-1"/>
        </w:rPr>
        <w:t>Global</w:t>
      </w:r>
      <w:r>
        <w:rPr>
          <w:color w:val="231F20"/>
          <w:spacing w:val="-8"/>
        </w:rPr>
        <w:t xml:space="preserve"> </w:t>
      </w:r>
      <w:r>
        <w:rPr>
          <w:color w:val="231F20"/>
        </w:rPr>
        <w:t>Learning</w:t>
      </w:r>
      <w:r>
        <w:rPr>
          <w:color w:val="231F20"/>
          <w:spacing w:val="-13"/>
        </w:rPr>
        <w:t xml:space="preserve"> </w:t>
      </w:r>
      <w:r>
        <w:rPr>
          <w:color w:val="231F20"/>
          <w:spacing w:val="-3"/>
        </w:rPr>
        <w:t>Will</w:t>
      </w:r>
      <w:r>
        <w:rPr>
          <w:color w:val="231F20"/>
          <w:spacing w:val="25"/>
          <w:w w:val="99"/>
        </w:rPr>
        <w:t xml:space="preserve"> </w:t>
      </w:r>
      <w:r>
        <w:rPr>
          <w:color w:val="231F20"/>
        </w:rPr>
        <w:t>Increase</w:t>
      </w:r>
      <w:r>
        <w:rPr>
          <w:color w:val="231F20"/>
          <w:spacing w:val="-5"/>
        </w:rPr>
        <w:t xml:space="preserve"> </w:t>
      </w:r>
      <w:r>
        <w:rPr>
          <w:color w:val="231F20"/>
          <w:spacing w:val="-3"/>
        </w:rPr>
        <w:t>Greatly,”</w:t>
      </w:r>
      <w:r>
        <w:rPr>
          <w:color w:val="231F20"/>
          <w:spacing w:val="-4"/>
        </w:rPr>
        <w:t xml:space="preserve"> </w:t>
      </w:r>
      <w:r>
        <w:rPr>
          <w:color w:val="231F20"/>
        </w:rPr>
        <w:t>focuses</w:t>
      </w:r>
      <w:r>
        <w:rPr>
          <w:color w:val="231F20"/>
          <w:spacing w:val="-5"/>
        </w:rPr>
        <w:t xml:space="preserve"> </w:t>
      </w:r>
      <w:r>
        <w:rPr>
          <w:color w:val="231F20"/>
        </w:rPr>
        <w:t>on</w:t>
      </w:r>
      <w:r>
        <w:rPr>
          <w:color w:val="231F20"/>
          <w:spacing w:val="-4"/>
        </w:rPr>
        <w:t xml:space="preserve"> </w:t>
      </w:r>
      <w:r>
        <w:rPr>
          <w:color w:val="231F20"/>
        </w:rPr>
        <w:t>assessing</w:t>
      </w:r>
      <w:r>
        <w:rPr>
          <w:color w:val="231F20"/>
          <w:spacing w:val="-6"/>
        </w:rPr>
        <w:t xml:space="preserve"> </w:t>
      </w:r>
      <w:r>
        <w:rPr>
          <w:color w:val="231F20"/>
        </w:rPr>
        <w:t>the</w:t>
      </w:r>
      <w:r>
        <w:rPr>
          <w:color w:val="231F20"/>
          <w:spacing w:val="-5"/>
        </w:rPr>
        <w:t xml:space="preserve"> </w:t>
      </w:r>
      <w:r>
        <w:rPr>
          <w:color w:val="231F20"/>
          <w:spacing w:val="-1"/>
        </w:rPr>
        <w:t>summative</w:t>
      </w:r>
      <w:r>
        <w:rPr>
          <w:color w:val="231F20"/>
          <w:spacing w:val="27"/>
          <w:w w:val="99"/>
        </w:rPr>
        <w:t xml:space="preserve"> </w:t>
      </w:r>
      <w:r>
        <w:rPr>
          <w:color w:val="231F20"/>
        </w:rPr>
        <w:t>impact</w:t>
      </w:r>
      <w:r>
        <w:rPr>
          <w:color w:val="231F20"/>
          <w:spacing w:val="-6"/>
        </w:rPr>
        <w:t xml:space="preserve"> </w:t>
      </w:r>
      <w:r>
        <w:rPr>
          <w:color w:val="231F20"/>
        </w:rPr>
        <w:t>of</w:t>
      </w:r>
      <w:r>
        <w:rPr>
          <w:color w:val="231F20"/>
          <w:spacing w:val="-4"/>
        </w:rPr>
        <w:t xml:space="preserve"> </w:t>
      </w:r>
      <w:r>
        <w:rPr>
          <w:color w:val="231F20"/>
          <w:spacing w:val="-1"/>
        </w:rPr>
        <w:t>Goals</w:t>
      </w:r>
      <w:r>
        <w:rPr>
          <w:color w:val="231F20"/>
          <w:spacing w:val="-5"/>
        </w:rPr>
        <w:t xml:space="preserve"> </w:t>
      </w:r>
      <w:r>
        <w:rPr>
          <w:color w:val="231F20"/>
        </w:rPr>
        <w:t>1–9</w:t>
      </w:r>
      <w:r>
        <w:rPr>
          <w:color w:val="231F20"/>
          <w:spacing w:val="-4"/>
        </w:rPr>
        <w:t xml:space="preserve"> </w:t>
      </w:r>
      <w:r>
        <w:rPr>
          <w:color w:val="231F20"/>
        </w:rPr>
        <w:t>and</w:t>
      </w:r>
      <w:r>
        <w:rPr>
          <w:color w:val="231F20"/>
          <w:spacing w:val="-5"/>
        </w:rPr>
        <w:t xml:space="preserve"> </w:t>
      </w:r>
      <w:r>
        <w:rPr>
          <w:color w:val="231F20"/>
        </w:rPr>
        <w:t>includes</w:t>
      </w:r>
      <w:r>
        <w:rPr>
          <w:color w:val="231F20"/>
          <w:spacing w:val="-5"/>
        </w:rPr>
        <w:t xml:space="preserve"> </w:t>
      </w:r>
      <w:r>
        <w:rPr>
          <w:color w:val="231F20"/>
        </w:rPr>
        <w:t>biennial</w:t>
      </w:r>
      <w:r>
        <w:rPr>
          <w:color w:val="231F20"/>
          <w:spacing w:val="-5"/>
        </w:rPr>
        <w:t xml:space="preserve"> </w:t>
      </w:r>
      <w:r>
        <w:rPr>
          <w:color w:val="231F20"/>
        </w:rPr>
        <w:t>participation</w:t>
      </w:r>
      <w:r>
        <w:rPr>
          <w:color w:val="231F20"/>
          <w:spacing w:val="-4"/>
        </w:rPr>
        <w:t xml:space="preserve"> </w:t>
      </w:r>
      <w:r>
        <w:rPr>
          <w:color w:val="231F20"/>
        </w:rPr>
        <w:t>in</w:t>
      </w:r>
      <w:r>
        <w:rPr>
          <w:color w:val="231F20"/>
          <w:spacing w:val="21"/>
          <w:w w:val="99"/>
        </w:rPr>
        <w:t xml:space="preserve"> </w:t>
      </w:r>
      <w:r>
        <w:rPr>
          <w:color w:val="231F20"/>
          <w:spacing w:val="-1"/>
        </w:rPr>
        <w:t xml:space="preserve">NSSE. Survey </w:t>
      </w:r>
      <w:r>
        <w:rPr>
          <w:color w:val="231F20"/>
        </w:rPr>
        <w:t>responses of</w:t>
      </w:r>
      <w:r>
        <w:rPr>
          <w:color w:val="231F20"/>
          <w:spacing w:val="-1"/>
        </w:rPr>
        <w:t xml:space="preserve"> KSU</w:t>
      </w:r>
      <w:r>
        <w:rPr>
          <w:color w:val="231F20"/>
        </w:rPr>
        <w:t xml:space="preserve"> </w:t>
      </w:r>
      <w:r>
        <w:rPr>
          <w:color w:val="231F20"/>
          <w:spacing w:val="-1"/>
        </w:rPr>
        <w:t xml:space="preserve">seniors will </w:t>
      </w:r>
      <w:r>
        <w:rPr>
          <w:color w:val="231F20"/>
        </w:rPr>
        <w:t>be used</w:t>
      </w:r>
      <w:r>
        <w:rPr>
          <w:color w:val="231F20"/>
          <w:spacing w:val="-1"/>
        </w:rPr>
        <w:t xml:space="preserve"> </w:t>
      </w:r>
      <w:r>
        <w:rPr>
          <w:color w:val="231F20"/>
        </w:rPr>
        <w:t>for</w:t>
      </w:r>
      <w:r>
        <w:rPr>
          <w:color w:val="231F20"/>
          <w:spacing w:val="26"/>
        </w:rPr>
        <w:t xml:space="preserve"> </w:t>
      </w:r>
      <w:r>
        <w:rPr>
          <w:color w:val="231F20"/>
        </w:rPr>
        <w:t>trend</w:t>
      </w:r>
      <w:r>
        <w:rPr>
          <w:color w:val="231F20"/>
          <w:spacing w:val="-6"/>
        </w:rPr>
        <w:t xml:space="preserve"> </w:t>
      </w:r>
      <w:r>
        <w:rPr>
          <w:color w:val="231F20"/>
        </w:rPr>
        <w:t>analysis</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spacing w:val="-1"/>
        </w:rPr>
        <w:t>show</w:t>
      </w:r>
      <w:r>
        <w:rPr>
          <w:color w:val="231F20"/>
          <w:spacing w:val="-4"/>
        </w:rPr>
        <w:t xml:space="preserve"> </w:t>
      </w:r>
      <w:r>
        <w:rPr>
          <w:color w:val="231F20"/>
        </w:rPr>
        <w:t>gains</w:t>
      </w:r>
      <w:r>
        <w:rPr>
          <w:color w:val="231F20"/>
          <w:spacing w:val="-5"/>
        </w:rPr>
        <w:t xml:space="preserve"> </w:t>
      </w:r>
      <w:r>
        <w:rPr>
          <w:color w:val="231F20"/>
        </w:rPr>
        <w:t>in</w:t>
      </w:r>
      <w:r>
        <w:rPr>
          <w:color w:val="231F20"/>
          <w:spacing w:val="-5"/>
        </w:rPr>
        <w:t xml:space="preserve"> </w:t>
      </w:r>
      <w:r>
        <w:rPr>
          <w:color w:val="231F20"/>
          <w:spacing w:val="-1"/>
        </w:rPr>
        <w:t>targeted</w:t>
      </w:r>
      <w:r>
        <w:rPr>
          <w:color w:val="231F20"/>
          <w:spacing w:val="-4"/>
        </w:rPr>
        <w:t xml:space="preserve"> </w:t>
      </w:r>
      <w:r>
        <w:rPr>
          <w:color w:val="231F20"/>
        </w:rPr>
        <w:t>areas.</w:t>
      </w:r>
    </w:p>
    <w:p w14:paraId="1777F896" w14:textId="77777777" w:rsidR="00746359" w:rsidRDefault="00746359" w:rsidP="00171FB5">
      <w:pPr>
        <w:pStyle w:val="Heading4"/>
        <w:spacing w:line="240" w:lineRule="auto"/>
      </w:pPr>
      <w:r>
        <w:t xml:space="preserve">Middle </w:t>
      </w:r>
      <w:r>
        <w:rPr>
          <w:spacing w:val="-2"/>
        </w:rPr>
        <w:t>States</w:t>
      </w:r>
      <w:r>
        <w:t xml:space="preserve"> Commission on Higher</w:t>
      </w:r>
      <w:r>
        <w:rPr>
          <w:spacing w:val="24"/>
        </w:rPr>
        <w:t xml:space="preserve"> </w:t>
      </w:r>
      <w:r>
        <w:rPr>
          <w:spacing w:val="-1"/>
        </w:rPr>
        <w:t>Education</w:t>
      </w:r>
      <w:r>
        <w:rPr>
          <w:spacing w:val="-4"/>
        </w:rPr>
        <w:t xml:space="preserve"> </w:t>
      </w:r>
      <w:r>
        <w:t>(MSCHE)</w:t>
      </w:r>
    </w:p>
    <w:p w14:paraId="1777F897" w14:textId="77777777" w:rsidR="00746359" w:rsidRDefault="00746359" w:rsidP="006E043E">
      <w:pPr>
        <w:pStyle w:val="Heading5"/>
      </w:pPr>
      <w:r>
        <w:t>New</w:t>
      </w:r>
      <w:r>
        <w:rPr>
          <w:spacing w:val="-5"/>
        </w:rPr>
        <w:t xml:space="preserve"> </w:t>
      </w:r>
      <w:r>
        <w:t>Jersey</w:t>
      </w:r>
      <w:r>
        <w:rPr>
          <w:spacing w:val="-4"/>
        </w:rPr>
        <w:t xml:space="preserve"> </w:t>
      </w:r>
      <w:r>
        <w:t>Institute</w:t>
      </w:r>
      <w:r>
        <w:rPr>
          <w:spacing w:val="-4"/>
        </w:rPr>
        <w:t xml:space="preserve"> </w:t>
      </w:r>
      <w:r>
        <w:t>of</w:t>
      </w:r>
      <w:r>
        <w:rPr>
          <w:spacing w:val="-8"/>
        </w:rPr>
        <w:t xml:space="preserve"> </w:t>
      </w:r>
      <w:r>
        <w:rPr>
          <w:spacing w:val="-2"/>
        </w:rPr>
        <w:t>Technology</w:t>
      </w:r>
    </w:p>
    <w:p w14:paraId="1777F898" w14:textId="77777777" w:rsidR="00746359" w:rsidRDefault="00746359" w:rsidP="004435EF">
      <w:pPr>
        <w:pStyle w:val="NSSEBasicText"/>
        <w:spacing w:line="240" w:lineRule="auto"/>
        <w:ind w:right="144"/>
        <w:rPr>
          <w:color w:val="231F20"/>
          <w:spacing w:val="-4"/>
        </w:rPr>
      </w:pPr>
      <w:r>
        <w:rPr>
          <w:color w:val="231F20"/>
          <w:spacing w:val="-1"/>
        </w:rPr>
        <w:t>As</w:t>
      </w:r>
      <w:r>
        <w:rPr>
          <w:color w:val="231F20"/>
          <w:spacing w:val="-5"/>
        </w:rPr>
        <w:t xml:space="preserve"> </w:t>
      </w:r>
      <w:r>
        <w:rPr>
          <w:color w:val="231F20"/>
        </w:rPr>
        <w:t>described</w:t>
      </w:r>
      <w:r>
        <w:rPr>
          <w:color w:val="231F20"/>
          <w:spacing w:val="-4"/>
        </w:rPr>
        <w:t xml:space="preserve"> </w:t>
      </w:r>
      <w:r>
        <w:rPr>
          <w:color w:val="231F20"/>
        </w:rPr>
        <w:t>in</w:t>
      </w:r>
      <w:r>
        <w:rPr>
          <w:color w:val="231F20"/>
          <w:spacing w:val="-6"/>
        </w:rPr>
        <w:t xml:space="preserve"> </w:t>
      </w:r>
      <w:r>
        <w:rPr>
          <w:color w:val="231F20"/>
        </w:rPr>
        <w:t>its</w:t>
      </w:r>
      <w:r>
        <w:rPr>
          <w:color w:val="231F20"/>
          <w:spacing w:val="-5"/>
        </w:rPr>
        <w:t xml:space="preserve"> </w:t>
      </w:r>
      <w:r>
        <w:rPr>
          <w:color w:val="231F20"/>
          <w:spacing w:val="-2"/>
        </w:rPr>
        <w:t>self-study,</w:t>
      </w:r>
      <w:r>
        <w:rPr>
          <w:color w:val="231F20"/>
          <w:spacing w:val="-4"/>
        </w:rPr>
        <w:t xml:space="preserve"> </w:t>
      </w:r>
      <w:r>
        <w:rPr>
          <w:color w:val="231F20"/>
        </w:rPr>
        <w:t>the</w:t>
      </w:r>
      <w:r>
        <w:rPr>
          <w:color w:val="231F20"/>
          <w:spacing w:val="-5"/>
        </w:rPr>
        <w:t xml:space="preserve"> </w:t>
      </w:r>
      <w:r>
        <w:rPr>
          <w:color w:val="231F20"/>
          <w:spacing w:val="-1"/>
        </w:rPr>
        <w:t>New</w:t>
      </w:r>
      <w:r>
        <w:rPr>
          <w:color w:val="231F20"/>
          <w:spacing w:val="-4"/>
        </w:rPr>
        <w:t xml:space="preserve"> </w:t>
      </w:r>
      <w:r>
        <w:rPr>
          <w:color w:val="231F20"/>
          <w:spacing w:val="-1"/>
        </w:rPr>
        <w:t>Jersey</w:t>
      </w:r>
      <w:r>
        <w:rPr>
          <w:color w:val="231F20"/>
          <w:spacing w:val="29"/>
        </w:rPr>
        <w:t xml:space="preserve"> </w:t>
      </w:r>
      <w:r>
        <w:rPr>
          <w:color w:val="231F20"/>
        </w:rPr>
        <w:t>Institute</w:t>
      </w:r>
      <w:r>
        <w:rPr>
          <w:color w:val="231F20"/>
          <w:spacing w:val="-6"/>
        </w:rPr>
        <w:t xml:space="preserve"> </w:t>
      </w:r>
      <w:r>
        <w:rPr>
          <w:color w:val="231F20"/>
        </w:rPr>
        <w:t>of</w:t>
      </w:r>
      <w:r>
        <w:rPr>
          <w:color w:val="231F20"/>
          <w:spacing w:val="-10"/>
        </w:rPr>
        <w:t xml:space="preserve"> </w:t>
      </w:r>
      <w:r>
        <w:rPr>
          <w:color w:val="231F20"/>
          <w:spacing w:val="-2"/>
        </w:rPr>
        <w:t>Technology</w:t>
      </w:r>
      <w:r>
        <w:rPr>
          <w:color w:val="231F20"/>
          <w:spacing w:val="-7"/>
        </w:rPr>
        <w:t xml:space="preserve"> </w:t>
      </w:r>
      <w:r>
        <w:rPr>
          <w:color w:val="231F20"/>
        </w:rPr>
        <w:t>(NJIT)</w:t>
      </w:r>
      <w:r>
        <w:rPr>
          <w:color w:val="231F20"/>
          <w:spacing w:val="-6"/>
        </w:rPr>
        <w:t xml:space="preserve"> </w:t>
      </w:r>
      <w:r>
        <w:rPr>
          <w:color w:val="231F20"/>
        </w:rPr>
        <w:t>is</w:t>
      </w:r>
      <w:r>
        <w:rPr>
          <w:color w:val="231F20"/>
          <w:spacing w:val="-7"/>
        </w:rPr>
        <w:t xml:space="preserve"> </w:t>
      </w:r>
      <w:r>
        <w:rPr>
          <w:color w:val="231F20"/>
        </w:rPr>
        <w:t>“an</w:t>
      </w:r>
      <w:r>
        <w:rPr>
          <w:color w:val="231F20"/>
          <w:spacing w:val="-7"/>
        </w:rPr>
        <w:t xml:space="preserve"> </w:t>
      </w:r>
      <w:r>
        <w:rPr>
          <w:color w:val="231F20"/>
        </w:rPr>
        <w:t>assessment-based</w:t>
      </w:r>
      <w:r>
        <w:rPr>
          <w:color w:val="231F20"/>
          <w:spacing w:val="26"/>
          <w:w w:val="99"/>
        </w:rPr>
        <w:t xml:space="preserve"> </w:t>
      </w:r>
      <w:r>
        <w:rPr>
          <w:color w:val="231F20"/>
        </w:rPr>
        <w:t>university</w:t>
      </w:r>
      <w:r>
        <w:rPr>
          <w:color w:val="231F20"/>
          <w:spacing w:val="-7"/>
        </w:rPr>
        <w:t xml:space="preserve"> </w:t>
      </w:r>
      <w:r>
        <w:rPr>
          <w:color w:val="231F20"/>
        </w:rPr>
        <w:t>in</w:t>
      </w:r>
      <w:r>
        <w:rPr>
          <w:color w:val="231F20"/>
          <w:spacing w:val="-7"/>
        </w:rPr>
        <w:t xml:space="preserve"> </w:t>
      </w:r>
      <w:r>
        <w:rPr>
          <w:color w:val="231F20"/>
        </w:rPr>
        <w:t>terms</w:t>
      </w:r>
      <w:r>
        <w:rPr>
          <w:color w:val="231F20"/>
          <w:spacing w:val="-8"/>
        </w:rPr>
        <w:t xml:space="preserve"> </w:t>
      </w:r>
      <w:r>
        <w:rPr>
          <w:color w:val="231F20"/>
        </w:rPr>
        <w:t>of</w:t>
      </w:r>
      <w:r>
        <w:rPr>
          <w:color w:val="231F20"/>
          <w:spacing w:val="-6"/>
        </w:rPr>
        <w:t xml:space="preserve"> </w:t>
      </w:r>
      <w:r>
        <w:rPr>
          <w:color w:val="231F20"/>
        </w:rPr>
        <w:t>educational</w:t>
      </w:r>
      <w:r>
        <w:rPr>
          <w:color w:val="231F20"/>
          <w:spacing w:val="-8"/>
        </w:rPr>
        <w:t xml:space="preserve"> </w:t>
      </w:r>
      <w:r>
        <w:rPr>
          <w:noProof/>
          <w:color w:val="231F20"/>
          <w:spacing w:val="-1"/>
        </w:rPr>
        <w:t>effectiveness</w:t>
      </w:r>
      <w:r>
        <w:rPr>
          <w:color w:val="231F20"/>
          <w:spacing w:val="-1"/>
        </w:rPr>
        <w:t>.”</w:t>
      </w:r>
      <w:r>
        <w:rPr>
          <w:color w:val="231F20"/>
          <w:spacing w:val="-10"/>
        </w:rPr>
        <w:t xml:space="preserve"> </w:t>
      </w:r>
      <w:r>
        <w:rPr>
          <w:color w:val="231F20"/>
        </w:rPr>
        <w:t>The</w:t>
      </w:r>
      <w:r>
        <w:rPr>
          <w:color w:val="231F20"/>
          <w:spacing w:val="20"/>
          <w:w w:val="99"/>
        </w:rPr>
        <w:t xml:space="preserve"> </w:t>
      </w:r>
      <w:r>
        <w:rPr>
          <w:color w:val="231F20"/>
        </w:rPr>
        <w:t>development</w:t>
      </w:r>
      <w:r>
        <w:rPr>
          <w:color w:val="231F20"/>
          <w:spacing w:val="-6"/>
        </w:rPr>
        <w:t xml:space="preserve"> </w:t>
      </w:r>
      <w:r>
        <w:rPr>
          <w:color w:val="231F20"/>
        </w:rPr>
        <w:t>of</w:t>
      </w:r>
      <w:r>
        <w:rPr>
          <w:color w:val="231F20"/>
          <w:spacing w:val="-5"/>
        </w:rPr>
        <w:t xml:space="preserve"> </w:t>
      </w:r>
      <w:r>
        <w:rPr>
          <w:color w:val="231F20"/>
        </w:rPr>
        <w:t>its</w:t>
      </w:r>
      <w:r>
        <w:rPr>
          <w:color w:val="231F20"/>
          <w:spacing w:val="-6"/>
        </w:rPr>
        <w:t xml:space="preserve"> </w:t>
      </w:r>
      <w:r>
        <w:rPr>
          <w:color w:val="231F20"/>
          <w:spacing w:val="-1"/>
        </w:rPr>
        <w:t>Strategic</w:t>
      </w:r>
      <w:r>
        <w:rPr>
          <w:color w:val="231F20"/>
          <w:spacing w:val="-5"/>
        </w:rPr>
        <w:t xml:space="preserve"> </w:t>
      </w:r>
      <w:r>
        <w:rPr>
          <w:color w:val="231F20"/>
          <w:spacing w:val="-1"/>
        </w:rPr>
        <w:t>Plan</w:t>
      </w:r>
      <w:r>
        <w:rPr>
          <w:color w:val="231F20"/>
          <w:spacing w:val="-5"/>
        </w:rPr>
        <w:t xml:space="preserve"> </w:t>
      </w:r>
      <w:r>
        <w:rPr>
          <w:color w:val="231F20"/>
          <w:spacing w:val="-1"/>
        </w:rPr>
        <w:t>2012–2015</w:t>
      </w:r>
      <w:r>
        <w:rPr>
          <w:color w:val="231F20"/>
          <w:spacing w:val="-5"/>
        </w:rPr>
        <w:t xml:space="preserve"> </w:t>
      </w:r>
      <w:r>
        <w:rPr>
          <w:color w:val="231F20"/>
        </w:rPr>
        <w:t>coincided</w:t>
      </w:r>
      <w:r>
        <w:rPr>
          <w:color w:val="231F20"/>
          <w:spacing w:val="23"/>
          <w:w w:val="99"/>
        </w:rPr>
        <w:t xml:space="preserve"> </w:t>
      </w:r>
      <w:r>
        <w:rPr>
          <w:color w:val="231F20"/>
        </w:rPr>
        <w:t>with</w:t>
      </w:r>
      <w:r>
        <w:rPr>
          <w:color w:val="231F20"/>
          <w:spacing w:val="-3"/>
        </w:rPr>
        <w:t xml:space="preserve"> </w:t>
      </w:r>
      <w:r>
        <w:rPr>
          <w:color w:val="231F20"/>
        </w:rPr>
        <w:t>the</w:t>
      </w:r>
      <w:r>
        <w:rPr>
          <w:color w:val="231F20"/>
          <w:spacing w:val="-4"/>
        </w:rPr>
        <w:t xml:space="preserve"> </w:t>
      </w:r>
      <w:r>
        <w:rPr>
          <w:color w:val="231F20"/>
          <w:spacing w:val="-1"/>
        </w:rPr>
        <w:t>institution’s</w:t>
      </w:r>
      <w:r>
        <w:rPr>
          <w:color w:val="231F20"/>
          <w:spacing w:val="-3"/>
        </w:rPr>
        <w:t xml:space="preserve"> </w:t>
      </w:r>
      <w:r>
        <w:rPr>
          <w:color w:val="231F20"/>
        </w:rPr>
        <w:t>ten-year</w:t>
      </w:r>
      <w:r>
        <w:rPr>
          <w:color w:val="231F20"/>
          <w:spacing w:val="-3"/>
        </w:rPr>
        <w:t xml:space="preserve"> </w:t>
      </w:r>
      <w:r>
        <w:rPr>
          <w:color w:val="231F20"/>
        </w:rPr>
        <w:t>bid</w:t>
      </w:r>
      <w:r>
        <w:rPr>
          <w:color w:val="231F20"/>
          <w:spacing w:val="-3"/>
        </w:rPr>
        <w:t xml:space="preserve"> </w:t>
      </w:r>
      <w:r>
        <w:rPr>
          <w:color w:val="231F20"/>
        </w:rPr>
        <w:t>for</w:t>
      </w:r>
      <w:r>
        <w:rPr>
          <w:color w:val="231F20"/>
          <w:spacing w:val="-3"/>
        </w:rPr>
        <w:t xml:space="preserve"> </w:t>
      </w:r>
      <w:r>
        <w:rPr>
          <w:color w:val="231F20"/>
        </w:rPr>
        <w:t>reaffirmation</w:t>
      </w:r>
      <w:r>
        <w:rPr>
          <w:color w:val="231F20"/>
          <w:spacing w:val="-3"/>
        </w:rPr>
        <w:t xml:space="preserve"> </w:t>
      </w:r>
      <w:r>
        <w:rPr>
          <w:color w:val="231F20"/>
        </w:rPr>
        <w:t>of</w:t>
      </w:r>
      <w:r>
        <w:rPr>
          <w:color w:val="231F20"/>
          <w:spacing w:val="21"/>
        </w:rPr>
        <w:t xml:space="preserve"> </w:t>
      </w:r>
      <w:r>
        <w:rPr>
          <w:color w:val="231F20"/>
        </w:rPr>
        <w:t>accreditation</w:t>
      </w:r>
      <w:r>
        <w:rPr>
          <w:color w:val="231F20"/>
          <w:spacing w:val="-7"/>
        </w:rPr>
        <w:t xml:space="preserve"> </w:t>
      </w:r>
      <w:r>
        <w:rPr>
          <w:color w:val="231F20"/>
        </w:rPr>
        <w:t>and</w:t>
      </w:r>
      <w:r>
        <w:rPr>
          <w:color w:val="231F20"/>
          <w:spacing w:val="-7"/>
        </w:rPr>
        <w:t xml:space="preserve"> brought </w:t>
      </w:r>
      <w:r>
        <w:rPr>
          <w:color w:val="231F20"/>
        </w:rPr>
        <w:t>assessment</w:t>
      </w:r>
      <w:r>
        <w:rPr>
          <w:color w:val="231F20"/>
          <w:spacing w:val="-1"/>
        </w:rPr>
        <w:t xml:space="preserve"> efforts</w:t>
      </w:r>
      <w:r>
        <w:rPr>
          <w:color w:val="231F20"/>
          <w:spacing w:val="-2"/>
        </w:rPr>
        <w:t xml:space="preserve"> </w:t>
      </w:r>
      <w:r>
        <w:rPr>
          <w:color w:val="231F20"/>
        </w:rPr>
        <w:t>under</w:t>
      </w:r>
      <w:r>
        <w:rPr>
          <w:color w:val="231F20"/>
          <w:spacing w:val="-2"/>
        </w:rPr>
        <w:t xml:space="preserve"> </w:t>
      </w:r>
      <w:r>
        <w:rPr>
          <w:color w:val="231F20"/>
        </w:rPr>
        <w:t>a</w:t>
      </w:r>
      <w:r>
        <w:rPr>
          <w:color w:val="231F20"/>
          <w:spacing w:val="-1"/>
        </w:rPr>
        <w:t xml:space="preserve"> </w:t>
      </w:r>
      <w:r>
        <w:rPr>
          <w:color w:val="231F20"/>
        </w:rPr>
        <w:t>unified</w:t>
      </w:r>
      <w:r>
        <w:rPr>
          <w:color w:val="231F20"/>
          <w:spacing w:val="-2"/>
        </w:rPr>
        <w:t xml:space="preserve"> </w:t>
      </w:r>
      <w:r>
        <w:rPr>
          <w:color w:val="231F20"/>
        </w:rPr>
        <w:t>framework.</w:t>
      </w:r>
      <w:r>
        <w:t xml:space="preserve"> To support MSCHE Standard 14, Assessment of Student Learning, </w:t>
      </w:r>
      <w:r>
        <w:rPr>
          <w:color w:val="231F20"/>
        </w:rPr>
        <w:t>NJIT</w:t>
      </w:r>
      <w:r>
        <w:rPr>
          <w:color w:val="231F20"/>
          <w:spacing w:val="-4"/>
        </w:rPr>
        <w:t xml:space="preserve"> </w:t>
      </w:r>
      <w:r>
        <w:rPr>
          <w:color w:val="231F20"/>
          <w:spacing w:val="1"/>
        </w:rPr>
        <w:t>highlighted</w:t>
      </w:r>
      <w:r>
        <w:rPr>
          <w:color w:val="231F20"/>
          <w:spacing w:val="29"/>
          <w:w w:val="99"/>
        </w:rPr>
        <w:t xml:space="preserve"> </w:t>
      </w:r>
      <w:r>
        <w:rPr>
          <w:color w:val="231F20"/>
        </w:rPr>
        <w:t>results</w:t>
      </w:r>
      <w:r>
        <w:rPr>
          <w:color w:val="231F20"/>
          <w:spacing w:val="-4"/>
        </w:rPr>
        <w:t xml:space="preserve"> </w:t>
      </w:r>
      <w:r>
        <w:rPr>
          <w:color w:val="231F20"/>
        </w:rPr>
        <w:t>from</w:t>
      </w:r>
      <w:r>
        <w:rPr>
          <w:color w:val="231F20"/>
          <w:spacing w:val="-3"/>
        </w:rPr>
        <w:t xml:space="preserve"> </w:t>
      </w:r>
      <w:r>
        <w:rPr>
          <w:color w:val="231F20"/>
        </w:rPr>
        <w:t>participation</w:t>
      </w:r>
      <w:r>
        <w:rPr>
          <w:color w:val="231F20"/>
          <w:spacing w:val="-3"/>
        </w:rPr>
        <w:t xml:space="preserve"> </w:t>
      </w:r>
      <w:r>
        <w:rPr>
          <w:color w:val="231F20"/>
        </w:rPr>
        <w:t>in</w:t>
      </w:r>
      <w:r>
        <w:rPr>
          <w:color w:val="231F20"/>
          <w:spacing w:val="-4"/>
        </w:rPr>
        <w:t xml:space="preserve"> </w:t>
      </w:r>
      <w:r>
        <w:rPr>
          <w:color w:val="231F20"/>
          <w:spacing w:val="-2"/>
        </w:rPr>
        <w:t>NSSE’s</w:t>
      </w:r>
      <w:r>
        <w:rPr>
          <w:color w:val="231F20"/>
          <w:spacing w:val="-4"/>
        </w:rPr>
        <w:t xml:space="preserve"> </w:t>
      </w:r>
      <w:r>
        <w:rPr>
          <w:color w:val="231F20"/>
        </w:rPr>
        <w:t>Consortium</w:t>
      </w:r>
      <w:r>
        <w:rPr>
          <w:color w:val="231F20"/>
          <w:spacing w:val="-3"/>
        </w:rPr>
        <w:t xml:space="preserve"> </w:t>
      </w:r>
      <w:r>
        <w:rPr>
          <w:color w:val="231F20"/>
          <w:spacing w:val="1"/>
        </w:rPr>
        <w:t>for</w:t>
      </w:r>
      <w:r>
        <w:t xml:space="preserve"> </w:t>
      </w:r>
      <w:r>
        <w:rPr>
          <w:color w:val="231F20"/>
        </w:rPr>
        <w:t>the</w:t>
      </w:r>
      <w:r>
        <w:rPr>
          <w:color w:val="231F20"/>
          <w:spacing w:val="-3"/>
        </w:rPr>
        <w:t xml:space="preserve"> </w:t>
      </w:r>
      <w:r>
        <w:rPr>
          <w:color w:val="231F20"/>
        </w:rPr>
        <w:t>Study</w:t>
      </w:r>
      <w:r>
        <w:rPr>
          <w:color w:val="231F20"/>
          <w:spacing w:val="-1"/>
        </w:rPr>
        <w:t xml:space="preserve"> </w:t>
      </w:r>
      <w:r>
        <w:rPr>
          <w:color w:val="231F20"/>
        </w:rPr>
        <w:t>of</w:t>
      </w:r>
      <w:r>
        <w:rPr>
          <w:color w:val="231F20"/>
          <w:spacing w:val="-5"/>
        </w:rPr>
        <w:t xml:space="preserve"> </w:t>
      </w:r>
      <w:r>
        <w:rPr>
          <w:color w:val="231F20"/>
          <w:spacing w:val="-1"/>
        </w:rPr>
        <w:t xml:space="preserve">Writing </w:t>
      </w:r>
      <w:r>
        <w:rPr>
          <w:color w:val="231F20"/>
        </w:rPr>
        <w:t>in</w:t>
      </w:r>
      <w:r>
        <w:rPr>
          <w:color w:val="231F20"/>
          <w:spacing w:val="-2"/>
        </w:rPr>
        <w:t xml:space="preserve"> </w:t>
      </w:r>
      <w:r>
        <w:rPr>
          <w:color w:val="231F20"/>
        </w:rPr>
        <w:t>College</w:t>
      </w:r>
      <w:r>
        <w:rPr>
          <w:color w:val="231F20"/>
          <w:spacing w:val="-1"/>
        </w:rPr>
        <w:t xml:space="preserve"> </w:t>
      </w:r>
      <w:r>
        <w:rPr>
          <w:color w:val="231F20"/>
        </w:rPr>
        <w:t>as</w:t>
      </w:r>
      <w:r>
        <w:rPr>
          <w:color w:val="231F20"/>
          <w:spacing w:val="-2"/>
        </w:rPr>
        <w:t xml:space="preserve"> </w:t>
      </w:r>
      <w:r>
        <w:rPr>
          <w:color w:val="231F20"/>
        </w:rPr>
        <w:t>evidence</w:t>
      </w:r>
      <w:r>
        <w:rPr>
          <w:color w:val="231F20"/>
          <w:spacing w:val="-3"/>
        </w:rPr>
        <w:t xml:space="preserve"> </w:t>
      </w:r>
      <w:r>
        <w:rPr>
          <w:color w:val="231F20"/>
        </w:rPr>
        <w:t>of</w:t>
      </w:r>
      <w:r>
        <w:rPr>
          <w:color w:val="231F20"/>
          <w:spacing w:val="-1"/>
        </w:rPr>
        <w:t xml:space="preserve"> </w:t>
      </w:r>
      <w:r>
        <w:rPr>
          <w:color w:val="231F20"/>
        </w:rPr>
        <w:t>strong competence</w:t>
      </w:r>
      <w:r>
        <w:rPr>
          <w:color w:val="231F20"/>
          <w:spacing w:val="-5"/>
        </w:rPr>
        <w:t xml:space="preserve"> </w:t>
      </w:r>
      <w:r>
        <w:rPr>
          <w:color w:val="231F20"/>
        </w:rPr>
        <w:t>in</w:t>
      </w:r>
      <w:r>
        <w:rPr>
          <w:color w:val="231F20"/>
          <w:spacing w:val="-4"/>
        </w:rPr>
        <w:t xml:space="preserve"> </w:t>
      </w:r>
      <w:r>
        <w:rPr>
          <w:color w:val="231F20"/>
        </w:rPr>
        <w:t>a</w:t>
      </w:r>
      <w:r>
        <w:rPr>
          <w:color w:val="231F20"/>
          <w:spacing w:val="-3"/>
        </w:rPr>
        <w:t xml:space="preserve"> </w:t>
      </w:r>
      <w:r>
        <w:rPr>
          <w:color w:val="231F20"/>
        </w:rPr>
        <w:t>variety</w:t>
      </w:r>
      <w:r>
        <w:rPr>
          <w:color w:val="231F20"/>
          <w:spacing w:val="-3"/>
        </w:rPr>
        <w:t xml:space="preserve"> </w:t>
      </w:r>
      <w:r>
        <w:rPr>
          <w:color w:val="231F20"/>
        </w:rPr>
        <w:t>of</w:t>
      </w:r>
      <w:r>
        <w:rPr>
          <w:color w:val="231F20"/>
          <w:spacing w:val="-4"/>
        </w:rPr>
        <w:t xml:space="preserve"> </w:t>
      </w:r>
      <w:r>
        <w:rPr>
          <w:color w:val="231F20"/>
        </w:rPr>
        <w:t>writing</w:t>
      </w:r>
      <w:r>
        <w:rPr>
          <w:color w:val="231F20"/>
          <w:spacing w:val="-3"/>
        </w:rPr>
        <w:t xml:space="preserve"> </w:t>
      </w:r>
      <w:r>
        <w:rPr>
          <w:color w:val="231F20"/>
          <w:spacing w:val="1"/>
        </w:rPr>
        <w:t xml:space="preserve">measures and </w:t>
      </w:r>
      <w:r>
        <w:rPr>
          <w:color w:val="231F20"/>
        </w:rPr>
        <w:t>used first-year student results from</w:t>
      </w:r>
      <w:r>
        <w:rPr>
          <w:color w:val="231F20"/>
          <w:spacing w:val="1"/>
        </w:rPr>
        <w:t xml:space="preserve"> </w:t>
      </w:r>
      <w:r>
        <w:rPr>
          <w:color w:val="231F20"/>
        </w:rPr>
        <w:t xml:space="preserve">2008 and </w:t>
      </w:r>
      <w:r>
        <w:rPr>
          <w:color w:val="231F20"/>
          <w:spacing w:val="1"/>
        </w:rPr>
        <w:t>2010</w:t>
      </w:r>
      <w:r>
        <w:t xml:space="preserve"> </w:t>
      </w:r>
      <w:r>
        <w:rPr>
          <w:color w:val="231F20"/>
        </w:rPr>
        <w:t>NSSE</w:t>
      </w:r>
      <w:r>
        <w:rPr>
          <w:color w:val="231F20"/>
          <w:spacing w:val="-6"/>
        </w:rPr>
        <w:t xml:space="preserve"> </w:t>
      </w:r>
      <w:r>
        <w:rPr>
          <w:color w:val="231F20"/>
        </w:rPr>
        <w:t>administrations</w:t>
      </w:r>
      <w:r>
        <w:rPr>
          <w:color w:val="231F20"/>
          <w:spacing w:val="-7"/>
        </w:rPr>
        <w:t xml:space="preserve"> </w:t>
      </w:r>
      <w:r>
        <w:rPr>
          <w:color w:val="231F20"/>
        </w:rPr>
        <w:t>related</w:t>
      </w:r>
      <w:r>
        <w:rPr>
          <w:color w:val="231F20"/>
          <w:spacing w:val="-6"/>
        </w:rPr>
        <w:t xml:space="preserve"> </w:t>
      </w:r>
      <w:r>
        <w:rPr>
          <w:color w:val="231F20"/>
        </w:rPr>
        <w:t>to</w:t>
      </w:r>
      <w:r>
        <w:rPr>
          <w:color w:val="231F20"/>
          <w:spacing w:val="-6"/>
        </w:rPr>
        <w:t xml:space="preserve"> </w:t>
      </w:r>
      <w:r>
        <w:rPr>
          <w:color w:val="231F20"/>
        </w:rPr>
        <w:t>classroom</w:t>
      </w:r>
      <w:r>
        <w:rPr>
          <w:color w:val="231F20"/>
          <w:spacing w:val="-7"/>
        </w:rPr>
        <w:t xml:space="preserve"> </w:t>
      </w:r>
      <w:r>
        <w:rPr>
          <w:color w:val="231F20"/>
          <w:spacing w:val="1"/>
        </w:rPr>
        <w:t>presentations, co</w:t>
      </w:r>
      <w:r>
        <w:rPr>
          <w:color w:val="231F20"/>
        </w:rPr>
        <w:t>llaborating</w:t>
      </w:r>
      <w:r>
        <w:rPr>
          <w:color w:val="231F20"/>
          <w:spacing w:val="-6"/>
        </w:rPr>
        <w:t xml:space="preserve"> </w:t>
      </w:r>
      <w:r>
        <w:rPr>
          <w:color w:val="231F20"/>
        </w:rPr>
        <w:t>on</w:t>
      </w:r>
      <w:r>
        <w:rPr>
          <w:color w:val="231F20"/>
          <w:spacing w:val="-5"/>
        </w:rPr>
        <w:t xml:space="preserve"> </w:t>
      </w:r>
      <w:r>
        <w:rPr>
          <w:color w:val="231F20"/>
        </w:rPr>
        <w:t>projects,</w:t>
      </w:r>
      <w:r>
        <w:rPr>
          <w:color w:val="231F20"/>
          <w:spacing w:val="-5"/>
        </w:rPr>
        <w:t xml:space="preserve"> </w:t>
      </w:r>
      <w:r>
        <w:rPr>
          <w:color w:val="231F20"/>
        </w:rPr>
        <w:t>tutoring</w:t>
      </w:r>
      <w:r>
        <w:rPr>
          <w:color w:val="231F20"/>
          <w:spacing w:val="-6"/>
        </w:rPr>
        <w:t xml:space="preserve"> </w:t>
      </w:r>
      <w:r>
        <w:rPr>
          <w:color w:val="231F20"/>
        </w:rPr>
        <w:t>other</w:t>
      </w:r>
      <w:r>
        <w:rPr>
          <w:color w:val="231F20"/>
          <w:spacing w:val="-5"/>
        </w:rPr>
        <w:t xml:space="preserve"> </w:t>
      </w:r>
      <w:r>
        <w:rPr>
          <w:color w:val="231F20"/>
        </w:rPr>
        <w:t>students,</w:t>
      </w:r>
      <w:r>
        <w:rPr>
          <w:color w:val="231F20"/>
          <w:spacing w:val="-5"/>
        </w:rPr>
        <w:t xml:space="preserve"> </w:t>
      </w:r>
      <w:r>
        <w:rPr>
          <w:color w:val="231F20"/>
          <w:spacing w:val="1"/>
        </w:rPr>
        <w:t>diversity</w:t>
      </w:r>
      <w:r>
        <w:rPr>
          <w:color w:val="231F20"/>
          <w:spacing w:val="65"/>
          <w:w w:val="99"/>
        </w:rPr>
        <w:t xml:space="preserve"> </w:t>
      </w:r>
      <w:r>
        <w:rPr>
          <w:color w:val="231F20"/>
        </w:rPr>
        <w:t>experiences,</w:t>
      </w:r>
      <w:r>
        <w:rPr>
          <w:color w:val="231F20"/>
          <w:spacing w:val="-5"/>
        </w:rPr>
        <w:t xml:space="preserve"> </w:t>
      </w:r>
      <w:r>
        <w:rPr>
          <w:color w:val="231F20"/>
        </w:rPr>
        <w:t>and</w:t>
      </w:r>
      <w:r>
        <w:rPr>
          <w:color w:val="231F20"/>
          <w:spacing w:val="-5"/>
        </w:rPr>
        <w:t xml:space="preserve"> </w:t>
      </w:r>
      <w:r>
        <w:rPr>
          <w:color w:val="231F20"/>
        </w:rPr>
        <w:t>development</w:t>
      </w:r>
      <w:r>
        <w:rPr>
          <w:color w:val="231F20"/>
          <w:spacing w:val="-3"/>
        </w:rPr>
        <w:t xml:space="preserve"> </w:t>
      </w:r>
      <w:r>
        <w:rPr>
          <w:color w:val="231F20"/>
        </w:rPr>
        <w:t>of</w:t>
      </w:r>
      <w:r>
        <w:rPr>
          <w:color w:val="231F20"/>
          <w:spacing w:val="-4"/>
        </w:rPr>
        <w:t xml:space="preserve"> </w:t>
      </w:r>
      <w:r>
        <w:rPr>
          <w:color w:val="231F20"/>
        </w:rPr>
        <w:t>ethical</w:t>
      </w:r>
      <w:r>
        <w:rPr>
          <w:color w:val="231F20"/>
          <w:spacing w:val="-5"/>
        </w:rPr>
        <w:t xml:space="preserve"> </w:t>
      </w:r>
      <w:r>
        <w:rPr>
          <w:color w:val="231F20"/>
        </w:rPr>
        <w:t>values</w:t>
      </w:r>
      <w:r>
        <w:rPr>
          <w:color w:val="231F20"/>
          <w:spacing w:val="-4"/>
        </w:rPr>
        <w:t>.</w:t>
      </w:r>
    </w:p>
    <w:p w14:paraId="1777F899" w14:textId="77777777" w:rsidR="00746359" w:rsidRDefault="00746359" w:rsidP="00171FB5">
      <w:pPr>
        <w:pStyle w:val="Heading4"/>
        <w:spacing w:line="240" w:lineRule="auto"/>
      </w:pPr>
      <w:r>
        <w:t xml:space="preserve">Higher Learning </w:t>
      </w:r>
      <w:r>
        <w:rPr>
          <w:spacing w:val="-1"/>
        </w:rPr>
        <w:t>Commission (HLC)</w:t>
      </w:r>
    </w:p>
    <w:p w14:paraId="1777F89A" w14:textId="77777777" w:rsidR="00746359" w:rsidRDefault="00746359" w:rsidP="006E043E">
      <w:pPr>
        <w:pStyle w:val="Heading5"/>
      </w:pPr>
      <w:r>
        <w:t>University</w:t>
      </w:r>
      <w:r>
        <w:rPr>
          <w:spacing w:val="-8"/>
        </w:rPr>
        <w:t xml:space="preserve"> </w:t>
      </w:r>
      <w:r>
        <w:t>of</w:t>
      </w:r>
      <w:r>
        <w:rPr>
          <w:spacing w:val="-8"/>
        </w:rPr>
        <w:t xml:space="preserve"> </w:t>
      </w:r>
      <w:r>
        <w:t>Denver</w:t>
      </w:r>
    </w:p>
    <w:p w14:paraId="1777F89B" w14:textId="5E03F46C" w:rsidR="00746359" w:rsidRDefault="00746359" w:rsidP="004435EF">
      <w:pPr>
        <w:pStyle w:val="NSSEBasicText"/>
        <w:spacing w:line="240" w:lineRule="auto"/>
        <w:ind w:right="144"/>
      </w:pPr>
      <w:r>
        <w:rPr>
          <w:color w:val="231F20"/>
        </w:rPr>
        <w:t>In</w:t>
      </w:r>
      <w:r>
        <w:rPr>
          <w:color w:val="231F20"/>
          <w:spacing w:val="-2"/>
        </w:rPr>
        <w:t xml:space="preserve"> </w:t>
      </w:r>
      <w:r>
        <w:rPr>
          <w:color w:val="231F20"/>
          <w:spacing w:val="-1"/>
        </w:rPr>
        <w:t>support</w:t>
      </w:r>
      <w:r>
        <w:rPr>
          <w:color w:val="231F20"/>
          <w:spacing w:val="-2"/>
        </w:rPr>
        <w:t xml:space="preserve"> </w:t>
      </w:r>
      <w:r>
        <w:rPr>
          <w:color w:val="231F20"/>
        </w:rPr>
        <w:t>of</w:t>
      </w:r>
      <w:r>
        <w:rPr>
          <w:color w:val="231F20"/>
          <w:spacing w:val="-2"/>
        </w:rPr>
        <w:t xml:space="preserve"> </w:t>
      </w:r>
      <w:r>
        <w:rPr>
          <w:color w:val="231F20"/>
          <w:spacing w:val="-1"/>
        </w:rPr>
        <w:t>Standard</w:t>
      </w:r>
      <w:r>
        <w:rPr>
          <w:color w:val="231F20"/>
          <w:spacing w:val="-2"/>
        </w:rPr>
        <w:t xml:space="preserve"> </w:t>
      </w:r>
      <w:r>
        <w:rPr>
          <w:color w:val="231F20"/>
        </w:rPr>
        <w:t>3.A.3</w:t>
      </w:r>
      <w:r>
        <w:rPr>
          <w:color w:val="231F20"/>
          <w:spacing w:val="-3"/>
        </w:rPr>
        <w:t xml:space="preserve"> </w:t>
      </w:r>
      <w:r>
        <w:rPr>
          <w:color w:val="231F20"/>
        </w:rPr>
        <w:t>for</w:t>
      </w:r>
      <w:r>
        <w:rPr>
          <w:color w:val="231F20"/>
          <w:spacing w:val="-2"/>
        </w:rPr>
        <w:t xml:space="preserve"> </w:t>
      </w:r>
      <w:r>
        <w:rPr>
          <w:color w:val="231F20"/>
        </w:rPr>
        <w:t>its</w:t>
      </w:r>
      <w:r>
        <w:rPr>
          <w:color w:val="231F20"/>
          <w:spacing w:val="-3"/>
        </w:rPr>
        <w:t xml:space="preserve"> </w:t>
      </w:r>
      <w:r>
        <w:rPr>
          <w:color w:val="231F20"/>
          <w:spacing w:val="-1"/>
        </w:rPr>
        <w:t>self-study</w:t>
      </w:r>
      <w:r>
        <w:rPr>
          <w:color w:val="231F20"/>
          <w:spacing w:val="-2"/>
        </w:rPr>
        <w:t xml:space="preserve"> </w:t>
      </w:r>
      <w:r>
        <w:rPr>
          <w:color w:val="231F20"/>
        </w:rPr>
        <w:t>for</w:t>
      </w:r>
      <w:r>
        <w:rPr>
          <w:color w:val="231F20"/>
          <w:spacing w:val="-2"/>
        </w:rPr>
        <w:t xml:space="preserve"> </w:t>
      </w:r>
      <w:r>
        <w:rPr>
          <w:color w:val="231F20"/>
          <w:spacing w:val="-1"/>
        </w:rPr>
        <w:t>HLC,</w:t>
      </w:r>
      <w:r>
        <w:rPr>
          <w:color w:val="231F20"/>
          <w:spacing w:val="-8"/>
        </w:rPr>
        <w:t xml:space="preserve"> </w:t>
      </w:r>
      <w:r>
        <w:rPr>
          <w:color w:val="231F20"/>
        </w:rPr>
        <w:t>the</w:t>
      </w:r>
      <w:r>
        <w:rPr>
          <w:color w:val="231F20"/>
          <w:spacing w:val="-4"/>
        </w:rPr>
        <w:t xml:space="preserve"> </w:t>
      </w:r>
      <w:r>
        <w:rPr>
          <w:color w:val="231F20"/>
          <w:spacing w:val="-1"/>
        </w:rPr>
        <w:t>University</w:t>
      </w:r>
      <w:r>
        <w:rPr>
          <w:color w:val="231F20"/>
          <w:spacing w:val="-4"/>
        </w:rPr>
        <w:t xml:space="preserve"> </w:t>
      </w:r>
      <w:r>
        <w:rPr>
          <w:color w:val="231F20"/>
        </w:rPr>
        <w:t>of</w:t>
      </w:r>
      <w:r>
        <w:rPr>
          <w:color w:val="231F20"/>
          <w:spacing w:val="-3"/>
        </w:rPr>
        <w:t xml:space="preserve"> </w:t>
      </w:r>
      <w:r>
        <w:rPr>
          <w:color w:val="231F20"/>
          <w:spacing w:val="-1"/>
        </w:rPr>
        <w:t>Denver</w:t>
      </w:r>
      <w:r>
        <w:rPr>
          <w:color w:val="231F20"/>
          <w:spacing w:val="-4"/>
        </w:rPr>
        <w:t xml:space="preserve"> </w:t>
      </w:r>
      <w:r>
        <w:rPr>
          <w:color w:val="231F20"/>
        </w:rPr>
        <w:t>(DU)</w:t>
      </w:r>
      <w:r>
        <w:rPr>
          <w:color w:val="231F20"/>
          <w:spacing w:val="-4"/>
        </w:rPr>
        <w:t xml:space="preserve"> </w:t>
      </w:r>
      <w:r>
        <w:rPr>
          <w:color w:val="231F20"/>
        </w:rPr>
        <w:t>assesses</w:t>
      </w:r>
      <w:r>
        <w:rPr>
          <w:color w:val="231F20"/>
          <w:spacing w:val="-5"/>
        </w:rPr>
        <w:t xml:space="preserve"> </w:t>
      </w:r>
      <w:r>
        <w:rPr>
          <w:color w:val="231F20"/>
          <w:spacing w:val="-1"/>
        </w:rPr>
        <w:t>student</w:t>
      </w:r>
      <w:r>
        <w:rPr>
          <w:color w:val="231F20"/>
          <w:spacing w:val="23"/>
          <w:w w:val="99"/>
        </w:rPr>
        <w:t xml:space="preserve"> </w:t>
      </w:r>
      <w:r>
        <w:rPr>
          <w:color w:val="231F20"/>
        </w:rPr>
        <w:t>learning</w:t>
      </w:r>
      <w:r>
        <w:rPr>
          <w:color w:val="231F20"/>
          <w:spacing w:val="-7"/>
        </w:rPr>
        <w:t xml:space="preserve"> </w:t>
      </w:r>
      <w:r>
        <w:rPr>
          <w:color w:val="231F20"/>
        </w:rPr>
        <w:t>at</w:t>
      </w:r>
      <w:r>
        <w:rPr>
          <w:color w:val="231F20"/>
          <w:spacing w:val="-7"/>
        </w:rPr>
        <w:t xml:space="preserve"> </w:t>
      </w:r>
      <w:r>
        <w:rPr>
          <w:color w:val="231F20"/>
        </w:rPr>
        <w:t>multiple</w:t>
      </w:r>
      <w:r>
        <w:rPr>
          <w:color w:val="231F20"/>
          <w:spacing w:val="-7"/>
        </w:rPr>
        <w:t xml:space="preserve"> </w:t>
      </w:r>
      <w:r>
        <w:rPr>
          <w:color w:val="231F20"/>
        </w:rPr>
        <w:t>levels</w:t>
      </w:r>
      <w:r>
        <w:rPr>
          <w:color w:val="231F20"/>
          <w:spacing w:val="-7"/>
        </w:rPr>
        <w:t xml:space="preserve"> </w:t>
      </w:r>
      <w:r>
        <w:rPr>
          <w:color w:val="231F20"/>
        </w:rPr>
        <w:t>using</w:t>
      </w:r>
      <w:r>
        <w:rPr>
          <w:color w:val="231F20"/>
          <w:spacing w:val="-6"/>
        </w:rPr>
        <w:t xml:space="preserve"> </w:t>
      </w:r>
      <w:r>
        <w:rPr>
          <w:color w:val="231F20"/>
        </w:rPr>
        <w:t>multiple</w:t>
      </w:r>
      <w:r>
        <w:rPr>
          <w:color w:val="231F20"/>
          <w:spacing w:val="-7"/>
        </w:rPr>
        <w:t xml:space="preserve"> </w:t>
      </w:r>
      <w:r>
        <w:rPr>
          <w:color w:val="231F20"/>
        </w:rPr>
        <w:t>methods</w:t>
      </w:r>
      <w:r>
        <w:rPr>
          <w:color w:val="231F20"/>
          <w:spacing w:val="-7"/>
        </w:rPr>
        <w:t xml:space="preserve"> </w:t>
      </w:r>
      <w:r>
        <w:rPr>
          <w:color w:val="231F20"/>
        </w:rPr>
        <w:t>that</w:t>
      </w:r>
      <w:r>
        <w:rPr>
          <w:color w:val="231F20"/>
          <w:w w:val="99"/>
        </w:rPr>
        <w:t xml:space="preserve"> </w:t>
      </w:r>
      <w:r>
        <w:rPr>
          <w:color w:val="231F20"/>
        </w:rPr>
        <w:t>include</w:t>
      </w:r>
      <w:r>
        <w:rPr>
          <w:color w:val="231F20"/>
          <w:spacing w:val="-6"/>
        </w:rPr>
        <w:t xml:space="preserve"> </w:t>
      </w:r>
      <w:r w:rsidR="00F94459">
        <w:rPr>
          <w:color w:val="231F20"/>
          <w:spacing w:val="-6"/>
        </w:rPr>
        <w:br w:type="column"/>
      </w:r>
      <w:r>
        <w:rPr>
          <w:color w:val="231F20"/>
          <w:spacing w:val="-1"/>
        </w:rPr>
        <w:t>NSSE,</w:t>
      </w:r>
      <w:r>
        <w:rPr>
          <w:color w:val="231F20"/>
          <w:spacing w:val="-4"/>
        </w:rPr>
        <w:t xml:space="preserve"> </w:t>
      </w:r>
      <w:r>
        <w:rPr>
          <w:color w:val="231F20"/>
        </w:rPr>
        <w:t>BCSSE,</w:t>
      </w:r>
      <w:r>
        <w:rPr>
          <w:color w:val="231F20"/>
          <w:spacing w:val="-5"/>
        </w:rPr>
        <w:t xml:space="preserve"> </w:t>
      </w:r>
      <w:r>
        <w:rPr>
          <w:color w:val="231F20"/>
        </w:rPr>
        <w:t>and</w:t>
      </w:r>
      <w:r>
        <w:rPr>
          <w:color w:val="231F20"/>
          <w:spacing w:val="-5"/>
        </w:rPr>
        <w:t xml:space="preserve"> </w:t>
      </w:r>
      <w:r>
        <w:rPr>
          <w:color w:val="231F20"/>
          <w:spacing w:val="-1"/>
        </w:rPr>
        <w:t>student</w:t>
      </w:r>
      <w:r>
        <w:rPr>
          <w:color w:val="231F20"/>
          <w:spacing w:val="-4"/>
        </w:rPr>
        <w:t xml:space="preserve"> </w:t>
      </w:r>
      <w:r>
        <w:rPr>
          <w:color w:val="231F20"/>
          <w:spacing w:val="-1"/>
        </w:rPr>
        <w:t>satisfaction</w:t>
      </w:r>
      <w:r>
        <w:rPr>
          <w:color w:val="231F20"/>
          <w:spacing w:val="-4"/>
        </w:rPr>
        <w:t xml:space="preserve"> </w:t>
      </w:r>
      <w:r>
        <w:rPr>
          <w:color w:val="231F20"/>
          <w:spacing w:val="-1"/>
        </w:rPr>
        <w:t>surveys.</w:t>
      </w:r>
      <w:r>
        <w:rPr>
          <w:color w:val="231F20"/>
          <w:spacing w:val="23"/>
        </w:rPr>
        <w:t xml:space="preserve"> </w:t>
      </w:r>
      <w:r>
        <w:rPr>
          <w:color w:val="231F20"/>
          <w:spacing w:val="-1"/>
        </w:rPr>
        <w:t>Multi-year</w:t>
      </w:r>
      <w:r>
        <w:rPr>
          <w:color w:val="231F20"/>
          <w:spacing w:val="-7"/>
        </w:rPr>
        <w:t xml:space="preserve"> </w:t>
      </w:r>
      <w:r w:rsidRPr="004435EF">
        <w:rPr>
          <w:noProof/>
          <w:color w:val="231F20"/>
          <w:spacing w:val="-1"/>
        </w:rPr>
        <w:t>analyses</w:t>
      </w:r>
      <w:r>
        <w:rPr>
          <w:color w:val="231F20"/>
          <w:spacing w:val="-7"/>
        </w:rPr>
        <w:t xml:space="preserve"> </w:t>
      </w:r>
      <w:r>
        <w:rPr>
          <w:color w:val="231F20"/>
        </w:rPr>
        <w:t>of</w:t>
      </w:r>
      <w:r>
        <w:rPr>
          <w:color w:val="231F20"/>
          <w:spacing w:val="-6"/>
        </w:rPr>
        <w:t xml:space="preserve"> </w:t>
      </w:r>
      <w:r>
        <w:rPr>
          <w:color w:val="231F20"/>
        </w:rPr>
        <w:t>benchmark</w:t>
      </w:r>
      <w:r>
        <w:rPr>
          <w:color w:val="231F20"/>
          <w:spacing w:val="-6"/>
        </w:rPr>
        <w:t xml:space="preserve"> </w:t>
      </w:r>
      <w:r>
        <w:rPr>
          <w:color w:val="231F20"/>
          <w:spacing w:val="-1"/>
        </w:rPr>
        <w:t>scores</w:t>
      </w:r>
      <w:r>
        <w:rPr>
          <w:color w:val="231F20"/>
          <w:spacing w:val="-6"/>
        </w:rPr>
        <w:t xml:space="preserve"> </w:t>
      </w:r>
      <w:r>
        <w:rPr>
          <w:color w:val="231F20"/>
          <w:spacing w:val="-1"/>
        </w:rPr>
        <w:t>were</w:t>
      </w:r>
      <w:r>
        <w:rPr>
          <w:color w:val="231F20"/>
          <w:spacing w:val="-6"/>
        </w:rPr>
        <w:t xml:space="preserve"> </w:t>
      </w:r>
      <w:r>
        <w:rPr>
          <w:color w:val="231F20"/>
        </w:rPr>
        <w:t>reviewed</w:t>
      </w:r>
      <w:r>
        <w:rPr>
          <w:color w:val="231F20"/>
          <w:w w:val="99"/>
        </w:rPr>
        <w:t xml:space="preserve"> </w:t>
      </w:r>
      <w:r>
        <w:rPr>
          <w:color w:val="231F20"/>
        </w:rPr>
        <w:t>by</w:t>
      </w:r>
      <w:r>
        <w:rPr>
          <w:color w:val="231F20"/>
          <w:spacing w:val="-6"/>
        </w:rPr>
        <w:t xml:space="preserve"> </w:t>
      </w:r>
      <w:r>
        <w:rPr>
          <w:color w:val="231F20"/>
        </w:rPr>
        <w:t>the</w:t>
      </w:r>
      <w:r w:rsidR="00286DC5">
        <w:rPr>
          <w:color w:val="231F20"/>
        </w:rPr>
        <w:t xml:space="preserve"> </w:t>
      </w:r>
      <w:r>
        <w:rPr>
          <w:color w:val="231F20"/>
          <w:spacing w:val="-1"/>
        </w:rPr>
        <w:t>chancellor,</w:t>
      </w:r>
      <w:r>
        <w:rPr>
          <w:color w:val="231F20"/>
          <w:spacing w:val="-5"/>
        </w:rPr>
        <w:t xml:space="preserve"> </w:t>
      </w:r>
      <w:r>
        <w:rPr>
          <w:color w:val="231F20"/>
        </w:rPr>
        <w:t>provost,</w:t>
      </w:r>
      <w:r>
        <w:rPr>
          <w:color w:val="231F20"/>
          <w:spacing w:val="-5"/>
        </w:rPr>
        <w:t xml:space="preserve"> </w:t>
      </w:r>
      <w:r>
        <w:rPr>
          <w:color w:val="231F20"/>
        </w:rPr>
        <w:t>and</w:t>
      </w:r>
      <w:r>
        <w:rPr>
          <w:color w:val="231F20"/>
          <w:spacing w:val="-6"/>
        </w:rPr>
        <w:t xml:space="preserve"> </w:t>
      </w:r>
      <w:r>
        <w:rPr>
          <w:color w:val="231F20"/>
        </w:rPr>
        <w:t>other</w:t>
      </w:r>
      <w:r>
        <w:rPr>
          <w:color w:val="231F20"/>
          <w:spacing w:val="-6"/>
        </w:rPr>
        <w:t xml:space="preserve"> </w:t>
      </w:r>
      <w:r>
        <w:rPr>
          <w:color w:val="231F20"/>
          <w:spacing w:val="-1"/>
        </w:rPr>
        <w:t>senior</w:t>
      </w:r>
      <w:r>
        <w:rPr>
          <w:color w:val="231F20"/>
          <w:spacing w:val="-5"/>
        </w:rPr>
        <w:t xml:space="preserve"> </w:t>
      </w:r>
      <w:r>
        <w:rPr>
          <w:color w:val="231F20"/>
        </w:rPr>
        <w:t>administrators.</w:t>
      </w:r>
      <w:r>
        <w:rPr>
          <w:color w:val="231F20"/>
          <w:spacing w:val="24"/>
          <w:w w:val="99"/>
        </w:rPr>
        <w:t xml:space="preserve"> </w:t>
      </w:r>
      <w:r>
        <w:rPr>
          <w:color w:val="231F20"/>
        </w:rPr>
        <w:t>Institutional</w:t>
      </w:r>
      <w:r>
        <w:rPr>
          <w:color w:val="231F20"/>
          <w:spacing w:val="-6"/>
        </w:rPr>
        <w:t xml:space="preserve"> </w:t>
      </w:r>
      <w:r>
        <w:rPr>
          <w:color w:val="231F20"/>
        </w:rPr>
        <w:t>research</w:t>
      </w:r>
      <w:r>
        <w:rPr>
          <w:color w:val="231F20"/>
          <w:spacing w:val="-5"/>
        </w:rPr>
        <w:t xml:space="preserve"> </w:t>
      </w:r>
      <w:r>
        <w:rPr>
          <w:color w:val="231F20"/>
          <w:spacing w:val="-2"/>
        </w:rPr>
        <w:t>staff</w:t>
      </w:r>
      <w:r>
        <w:rPr>
          <w:color w:val="231F20"/>
          <w:spacing w:val="-6"/>
        </w:rPr>
        <w:t xml:space="preserve"> </w:t>
      </w:r>
      <w:r>
        <w:rPr>
          <w:color w:val="231F20"/>
        </w:rPr>
        <w:t>also</w:t>
      </w:r>
      <w:r>
        <w:rPr>
          <w:color w:val="231F20"/>
          <w:spacing w:val="-6"/>
        </w:rPr>
        <w:t xml:space="preserve"> </w:t>
      </w:r>
      <w:r>
        <w:rPr>
          <w:color w:val="231F20"/>
        </w:rPr>
        <w:t>explored student responses in focus</w:t>
      </w:r>
      <w:r>
        <w:rPr>
          <w:color w:val="231F20"/>
          <w:spacing w:val="-6"/>
        </w:rPr>
        <w:t xml:space="preserve"> </w:t>
      </w:r>
      <w:r>
        <w:rPr>
          <w:color w:val="231F20"/>
        </w:rPr>
        <w:t>groups, in particular, for the possible effect from the</w:t>
      </w:r>
      <w:r>
        <w:rPr>
          <w:color w:val="231F20"/>
          <w:spacing w:val="-5"/>
        </w:rPr>
        <w:t xml:space="preserve"> </w:t>
      </w:r>
      <w:r>
        <w:rPr>
          <w:color w:val="231F20"/>
        </w:rPr>
        <w:t>distributed</w:t>
      </w:r>
      <w:r>
        <w:rPr>
          <w:color w:val="231F20"/>
          <w:spacing w:val="-4"/>
        </w:rPr>
        <w:t xml:space="preserve"> </w:t>
      </w:r>
      <w:r>
        <w:rPr>
          <w:color w:val="231F20"/>
        </w:rPr>
        <w:t>nature</w:t>
      </w:r>
      <w:r>
        <w:rPr>
          <w:color w:val="231F20"/>
          <w:spacing w:val="-5"/>
        </w:rPr>
        <w:t xml:space="preserve"> </w:t>
      </w:r>
      <w:r>
        <w:rPr>
          <w:color w:val="231F20"/>
        </w:rPr>
        <w:t>of DU’s</w:t>
      </w:r>
      <w:r>
        <w:rPr>
          <w:color w:val="231F20"/>
          <w:spacing w:val="21"/>
        </w:rPr>
        <w:t xml:space="preserve"> </w:t>
      </w:r>
      <w:r>
        <w:rPr>
          <w:color w:val="231F20"/>
        </w:rPr>
        <w:t>administrative</w:t>
      </w:r>
      <w:r>
        <w:rPr>
          <w:color w:val="231F20"/>
          <w:spacing w:val="-2"/>
        </w:rPr>
        <w:t xml:space="preserve"> </w:t>
      </w:r>
      <w:r>
        <w:rPr>
          <w:color w:val="231F20"/>
        </w:rPr>
        <w:t>services</w:t>
      </w:r>
      <w:r>
        <w:rPr>
          <w:color w:val="231F20"/>
          <w:spacing w:val="-2"/>
        </w:rPr>
        <w:t xml:space="preserve"> </w:t>
      </w:r>
      <w:r>
        <w:rPr>
          <w:color w:val="231F20"/>
        </w:rPr>
        <w:t xml:space="preserve">in lower </w:t>
      </w:r>
      <w:r>
        <w:rPr>
          <w:color w:val="231F20"/>
          <w:spacing w:val="-1"/>
        </w:rPr>
        <w:t>scores</w:t>
      </w:r>
      <w:r>
        <w:rPr>
          <w:color w:val="231F20"/>
          <w:spacing w:val="-5"/>
        </w:rPr>
        <w:t xml:space="preserve"> </w:t>
      </w:r>
      <w:r>
        <w:rPr>
          <w:color w:val="231F20"/>
        </w:rPr>
        <w:t>on</w:t>
      </w:r>
      <w:r>
        <w:rPr>
          <w:color w:val="231F20"/>
          <w:spacing w:val="-5"/>
        </w:rPr>
        <w:t xml:space="preserve"> </w:t>
      </w:r>
      <w:r>
        <w:rPr>
          <w:color w:val="231F20"/>
        </w:rPr>
        <w:t>the</w:t>
      </w:r>
      <w:r>
        <w:rPr>
          <w:color w:val="231F20"/>
          <w:spacing w:val="-6"/>
        </w:rPr>
        <w:t xml:space="preserve"> </w:t>
      </w:r>
      <w:r>
        <w:rPr>
          <w:color w:val="231F20"/>
          <w:spacing w:val="-1"/>
        </w:rPr>
        <w:t>Supportive</w:t>
      </w:r>
      <w:r>
        <w:rPr>
          <w:color w:val="231F20"/>
          <w:spacing w:val="-5"/>
        </w:rPr>
        <w:t xml:space="preserve"> </w:t>
      </w:r>
      <w:r>
        <w:rPr>
          <w:color w:val="231F20"/>
        </w:rPr>
        <w:t>Campus</w:t>
      </w:r>
      <w:r>
        <w:rPr>
          <w:color w:val="231F20"/>
          <w:spacing w:val="-5"/>
        </w:rPr>
        <w:t xml:space="preserve"> </w:t>
      </w:r>
      <w:r>
        <w:rPr>
          <w:color w:val="231F20"/>
        </w:rPr>
        <w:t>Environment</w:t>
      </w:r>
      <w:r>
        <w:rPr>
          <w:color w:val="231F20"/>
          <w:spacing w:val="-6"/>
        </w:rPr>
        <w:t xml:space="preserve"> </w:t>
      </w:r>
      <w:r>
        <w:rPr>
          <w:color w:val="231F20"/>
        </w:rPr>
        <w:t>benchmark</w:t>
      </w:r>
      <w:r>
        <w:rPr>
          <w:color w:val="231F20"/>
          <w:spacing w:val="-5"/>
        </w:rPr>
        <w:t xml:space="preserve"> </w:t>
      </w:r>
      <w:r>
        <w:rPr>
          <w:color w:val="231F20"/>
        </w:rPr>
        <w:t>than</w:t>
      </w:r>
      <w:r>
        <w:rPr>
          <w:color w:val="231F20"/>
          <w:spacing w:val="-6"/>
        </w:rPr>
        <w:t xml:space="preserve"> </w:t>
      </w:r>
      <w:r>
        <w:rPr>
          <w:color w:val="231F20"/>
        </w:rPr>
        <w:t>peers</w:t>
      </w:r>
      <w:r>
        <w:rPr>
          <w:color w:val="231F20"/>
          <w:spacing w:val="-5"/>
        </w:rPr>
        <w:t xml:space="preserve"> </w:t>
      </w:r>
      <w:r>
        <w:rPr>
          <w:color w:val="231F20"/>
        </w:rPr>
        <w:t>and</w:t>
      </w:r>
      <w:r>
        <w:rPr>
          <w:color w:val="231F20"/>
          <w:spacing w:val="-6"/>
        </w:rPr>
        <w:t xml:space="preserve"> </w:t>
      </w:r>
      <w:r>
        <w:rPr>
          <w:color w:val="231F20"/>
        </w:rPr>
        <w:t>comparison</w:t>
      </w:r>
      <w:r>
        <w:rPr>
          <w:color w:val="231F20"/>
          <w:spacing w:val="-6"/>
        </w:rPr>
        <w:t xml:space="preserve"> </w:t>
      </w:r>
      <w:r>
        <w:rPr>
          <w:color w:val="231F20"/>
        </w:rPr>
        <w:t>groups.</w:t>
      </w:r>
      <w:r>
        <w:rPr>
          <w:color w:val="231F20"/>
          <w:spacing w:val="-8"/>
        </w:rPr>
        <w:t xml:space="preserve"> </w:t>
      </w:r>
      <w:r>
        <w:rPr>
          <w:color w:val="231F20"/>
        </w:rPr>
        <w:t>This led</w:t>
      </w:r>
      <w:r>
        <w:rPr>
          <w:color w:val="231F20"/>
          <w:spacing w:val="-6"/>
        </w:rPr>
        <w:t xml:space="preserve"> </w:t>
      </w:r>
      <w:r>
        <w:rPr>
          <w:color w:val="231F20"/>
        </w:rPr>
        <w:t>to</w:t>
      </w:r>
      <w:r>
        <w:rPr>
          <w:color w:val="231F20"/>
          <w:spacing w:val="-5"/>
        </w:rPr>
        <w:t xml:space="preserve"> </w:t>
      </w:r>
      <w:r>
        <w:rPr>
          <w:color w:val="231F20"/>
        </w:rPr>
        <w:t>creation</w:t>
      </w:r>
      <w:r>
        <w:rPr>
          <w:color w:val="231F20"/>
          <w:spacing w:val="-5"/>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Center</w:t>
      </w:r>
      <w:r>
        <w:rPr>
          <w:color w:val="231F20"/>
          <w:spacing w:val="-4"/>
        </w:rPr>
        <w:t xml:space="preserve"> </w:t>
      </w:r>
      <w:r>
        <w:rPr>
          <w:color w:val="231F20"/>
        </w:rPr>
        <w:t>for</w:t>
      </w:r>
      <w:r>
        <w:rPr>
          <w:color w:val="231F20"/>
          <w:spacing w:val="-15"/>
        </w:rPr>
        <w:t xml:space="preserve"> </w:t>
      </w:r>
      <w:r>
        <w:rPr>
          <w:color w:val="231F20"/>
          <w:spacing w:val="-1"/>
        </w:rPr>
        <w:t>Academic</w:t>
      </w:r>
      <w:r>
        <w:rPr>
          <w:color w:val="231F20"/>
          <w:spacing w:val="-5"/>
        </w:rPr>
        <w:t xml:space="preserve"> </w:t>
      </w:r>
      <w:r>
        <w:rPr>
          <w:color w:val="231F20"/>
        </w:rPr>
        <w:t>and</w:t>
      </w:r>
      <w:r>
        <w:rPr>
          <w:color w:val="231F20"/>
          <w:spacing w:val="-5"/>
        </w:rPr>
        <w:t xml:space="preserve"> </w:t>
      </w:r>
      <w:r>
        <w:rPr>
          <w:color w:val="231F20"/>
        </w:rPr>
        <w:t>Career</w:t>
      </w:r>
      <w:r>
        <w:rPr>
          <w:color w:val="231F20"/>
          <w:spacing w:val="22"/>
          <w:w w:val="99"/>
        </w:rPr>
        <w:t xml:space="preserve"> </w:t>
      </w:r>
      <w:r>
        <w:rPr>
          <w:color w:val="231F20"/>
          <w:spacing w:val="-1"/>
        </w:rPr>
        <w:t>Development,</w:t>
      </w:r>
      <w:r>
        <w:rPr>
          <w:color w:val="231F20"/>
          <w:spacing w:val="-9"/>
        </w:rPr>
        <w:t xml:space="preserve"> </w:t>
      </w:r>
      <w:r>
        <w:rPr>
          <w:color w:val="231F20"/>
        </w:rPr>
        <w:t>a</w:t>
      </w:r>
      <w:r>
        <w:rPr>
          <w:color w:val="231F20"/>
          <w:spacing w:val="-8"/>
        </w:rPr>
        <w:t xml:space="preserve"> </w:t>
      </w:r>
      <w:r>
        <w:rPr>
          <w:color w:val="231F20"/>
        </w:rPr>
        <w:t>“one-stop”</w:t>
      </w:r>
      <w:r>
        <w:rPr>
          <w:color w:val="231F20"/>
          <w:spacing w:val="-10"/>
        </w:rPr>
        <w:t xml:space="preserve"> </w:t>
      </w:r>
      <w:r>
        <w:rPr>
          <w:color w:val="231F20"/>
          <w:spacing w:val="-1"/>
        </w:rPr>
        <w:t>service</w:t>
      </w:r>
      <w:r>
        <w:rPr>
          <w:color w:val="231F20"/>
          <w:spacing w:val="-8"/>
        </w:rPr>
        <w:t xml:space="preserve"> </w:t>
      </w:r>
      <w:r>
        <w:rPr>
          <w:color w:val="231F20"/>
        </w:rPr>
        <w:t>model.</w:t>
      </w:r>
    </w:p>
    <w:p w14:paraId="1777F89C" w14:textId="77777777" w:rsidR="00746359" w:rsidRDefault="00746359" w:rsidP="00171FB5">
      <w:pPr>
        <w:pStyle w:val="Heading4"/>
        <w:spacing w:line="240" w:lineRule="auto"/>
      </w:pPr>
      <w:r>
        <w:t>Western Association of Schools and Colleges (WASC)</w:t>
      </w:r>
    </w:p>
    <w:p w14:paraId="1777F89D" w14:textId="77777777" w:rsidR="00746359" w:rsidRDefault="00746359" w:rsidP="006E043E">
      <w:pPr>
        <w:pStyle w:val="Heading5"/>
      </w:pPr>
      <w:r>
        <w:t>California State University San Marcos</w:t>
      </w:r>
    </w:p>
    <w:p w14:paraId="1777F89E" w14:textId="77777777" w:rsidR="00746359" w:rsidRDefault="00746359" w:rsidP="004435EF">
      <w:pPr>
        <w:pStyle w:val="NSSEBasicText"/>
        <w:spacing w:line="240" w:lineRule="auto"/>
        <w:ind w:right="144"/>
      </w:pPr>
      <w:r>
        <w:t xml:space="preserve">NSSE data have played an important role in the accreditation process </w:t>
      </w:r>
      <w:r>
        <w:rPr>
          <w:noProof/>
        </w:rPr>
        <w:t>at</w:t>
      </w:r>
      <w:r>
        <w:t xml:space="preserve"> </w:t>
      </w:r>
      <w:r>
        <w:rPr>
          <w:noProof/>
        </w:rPr>
        <w:t>California State University San Marcos (</w:t>
      </w:r>
      <w:r w:rsidRPr="004435EF">
        <w:rPr>
          <w:noProof/>
          <w:color w:val="231F20"/>
          <w:spacing w:val="-1"/>
        </w:rPr>
        <w:t>CSUSM</w:t>
      </w:r>
      <w:r>
        <w:t xml:space="preserve">), providing evidence of achievements in </w:t>
      </w:r>
      <w:r>
        <w:rPr>
          <w:noProof/>
        </w:rPr>
        <w:t xml:space="preserve">its </w:t>
      </w:r>
      <w:r>
        <w:t xml:space="preserve">Undergraduate Learning Outcomes (ULOs) mapped to WASC standards. </w:t>
      </w:r>
      <w:r>
        <w:rPr>
          <w:noProof/>
        </w:rPr>
        <w:t>NSSE results</w:t>
      </w:r>
      <w:r>
        <w:t xml:space="preserve"> </w:t>
      </w:r>
      <w:r>
        <w:rPr>
          <w:noProof/>
        </w:rPr>
        <w:t xml:space="preserve">indicated </w:t>
      </w:r>
      <w:r>
        <w:t xml:space="preserve">San Marcos students were more likely than those at other Cal State institutions to engage in higher-order learning behaviors and the institution used this information to show how their students had developed as Comprehensive and Critical Thinkers. For the Skilled Communicators ULO, CSUSM used NSSE data to document the high frequency of student presentations in class and students crediting their university experience for the development of oral communication skills. </w:t>
      </w:r>
    </w:p>
    <w:p w14:paraId="1777F89F" w14:textId="77777777" w:rsidR="00746359" w:rsidRDefault="00746359" w:rsidP="003A2803">
      <w:pPr>
        <w:pStyle w:val="Heading3"/>
      </w:pPr>
      <w:r>
        <w:t>Specialized Accreditation</w:t>
      </w:r>
    </w:p>
    <w:p w14:paraId="1777F8A0" w14:textId="77777777" w:rsidR="00746359" w:rsidRPr="00347213" w:rsidRDefault="00746359" w:rsidP="00171FB5">
      <w:pPr>
        <w:pStyle w:val="Heading4"/>
        <w:spacing w:line="240" w:lineRule="auto"/>
      </w:pPr>
      <w:r w:rsidRPr="00347213">
        <w:t>ABET</w:t>
      </w:r>
    </w:p>
    <w:p w14:paraId="1777F8A1" w14:textId="77777777" w:rsidR="00746359" w:rsidRDefault="00746359" w:rsidP="006E043E">
      <w:pPr>
        <w:pStyle w:val="Heading5"/>
      </w:pPr>
      <w:r>
        <w:t>The</w:t>
      </w:r>
      <w:r>
        <w:rPr>
          <w:spacing w:val="-8"/>
        </w:rPr>
        <w:t xml:space="preserve"> </w:t>
      </w:r>
      <w:r>
        <w:t>Catholic</w:t>
      </w:r>
      <w:r>
        <w:rPr>
          <w:spacing w:val="-7"/>
        </w:rPr>
        <w:t xml:space="preserve"> </w:t>
      </w:r>
      <w:r>
        <w:t>University</w:t>
      </w:r>
      <w:r>
        <w:rPr>
          <w:spacing w:val="-8"/>
        </w:rPr>
        <w:t xml:space="preserve"> </w:t>
      </w:r>
      <w:r>
        <w:t>of</w:t>
      </w:r>
      <w:r>
        <w:rPr>
          <w:spacing w:val="-18"/>
        </w:rPr>
        <w:t xml:space="preserve"> </w:t>
      </w:r>
      <w:r>
        <w:t>America</w:t>
      </w:r>
    </w:p>
    <w:p w14:paraId="675FB5B3" w14:textId="77777777" w:rsidR="00F61937" w:rsidRDefault="00746359" w:rsidP="004435EF">
      <w:pPr>
        <w:pStyle w:val="NSSEBasicText"/>
        <w:spacing w:line="240" w:lineRule="auto"/>
        <w:ind w:right="144"/>
        <w:rPr>
          <w:color w:val="231F20"/>
          <w:spacing w:val="1"/>
        </w:rPr>
      </w:pPr>
      <w:r>
        <w:rPr>
          <w:color w:val="231F20"/>
        </w:rPr>
        <w:t>The</w:t>
      </w:r>
      <w:r>
        <w:rPr>
          <w:color w:val="231F20"/>
          <w:spacing w:val="-4"/>
        </w:rPr>
        <w:t xml:space="preserve"> </w:t>
      </w:r>
      <w:r>
        <w:rPr>
          <w:color w:val="231F20"/>
        </w:rPr>
        <w:t>School</w:t>
      </w:r>
      <w:r>
        <w:rPr>
          <w:color w:val="231F20"/>
          <w:spacing w:val="-2"/>
        </w:rPr>
        <w:t xml:space="preserve"> </w:t>
      </w:r>
      <w:r>
        <w:rPr>
          <w:color w:val="231F20"/>
        </w:rPr>
        <w:t>of</w:t>
      </w:r>
      <w:r>
        <w:rPr>
          <w:color w:val="231F20"/>
          <w:spacing w:val="-2"/>
        </w:rPr>
        <w:t xml:space="preserve"> </w:t>
      </w:r>
      <w:r>
        <w:rPr>
          <w:color w:val="231F20"/>
        </w:rPr>
        <w:t>Engineering</w:t>
      </w:r>
      <w:r>
        <w:rPr>
          <w:color w:val="231F20"/>
          <w:spacing w:val="-4"/>
        </w:rPr>
        <w:t xml:space="preserve"> </w:t>
      </w:r>
      <w:r>
        <w:rPr>
          <w:color w:val="231F20"/>
        </w:rPr>
        <w:t>(SOE)</w:t>
      </w:r>
      <w:r>
        <w:rPr>
          <w:color w:val="231F20"/>
          <w:spacing w:val="-3"/>
        </w:rPr>
        <w:t xml:space="preserve"> </w:t>
      </w:r>
      <w:r>
        <w:rPr>
          <w:color w:val="231F20"/>
        </w:rPr>
        <w:t>at</w:t>
      </w:r>
      <w:r>
        <w:rPr>
          <w:color w:val="231F20"/>
          <w:spacing w:val="-6"/>
        </w:rPr>
        <w:t xml:space="preserve"> </w:t>
      </w:r>
      <w:r>
        <w:rPr>
          <w:color w:val="231F20"/>
        </w:rPr>
        <w:t>The</w:t>
      </w:r>
      <w:r>
        <w:rPr>
          <w:color w:val="231F20"/>
          <w:spacing w:val="-3"/>
        </w:rPr>
        <w:t xml:space="preserve"> </w:t>
      </w:r>
      <w:r>
        <w:rPr>
          <w:color w:val="231F20"/>
          <w:spacing w:val="1"/>
        </w:rPr>
        <w:t>Catholic Uni</w:t>
      </w:r>
      <w:r>
        <w:rPr>
          <w:color w:val="231F20"/>
        </w:rPr>
        <w:t>versity of</w:t>
      </w:r>
      <w:r>
        <w:rPr>
          <w:color w:val="231F20"/>
          <w:spacing w:val="-11"/>
        </w:rPr>
        <w:t xml:space="preserve"> </w:t>
      </w:r>
      <w:r>
        <w:rPr>
          <w:color w:val="231F20"/>
        </w:rPr>
        <w:t>America (CUA) adopted</w:t>
      </w:r>
      <w:r>
        <w:rPr>
          <w:color w:val="231F20"/>
          <w:spacing w:val="1"/>
        </w:rPr>
        <w:t xml:space="preserve"> </w:t>
      </w:r>
      <w:r>
        <w:rPr>
          <w:color w:val="231F20"/>
        </w:rPr>
        <w:t xml:space="preserve">a unified </w:t>
      </w:r>
      <w:r>
        <w:rPr>
          <w:color w:val="231F20"/>
          <w:spacing w:val="1"/>
        </w:rPr>
        <w:t>assessment pr</w:t>
      </w:r>
      <w:r>
        <w:rPr>
          <w:color w:val="231F20"/>
        </w:rPr>
        <w:t>ocess</w:t>
      </w:r>
      <w:r>
        <w:rPr>
          <w:color w:val="231F20"/>
          <w:spacing w:val="-3"/>
        </w:rPr>
        <w:t xml:space="preserve"> </w:t>
      </w:r>
      <w:r>
        <w:rPr>
          <w:color w:val="231F20"/>
        </w:rPr>
        <w:t>for</w:t>
      </w:r>
      <w:r>
        <w:rPr>
          <w:color w:val="231F20"/>
          <w:spacing w:val="-2"/>
        </w:rPr>
        <w:t xml:space="preserve"> </w:t>
      </w:r>
      <w:r>
        <w:rPr>
          <w:color w:val="231F20"/>
        </w:rPr>
        <w:t>all</w:t>
      </w:r>
      <w:r>
        <w:rPr>
          <w:color w:val="231F20"/>
          <w:spacing w:val="-4"/>
        </w:rPr>
        <w:t xml:space="preserve"> </w:t>
      </w:r>
      <w:r>
        <w:rPr>
          <w:color w:val="231F20"/>
        </w:rPr>
        <w:t>of its departments.</w:t>
      </w:r>
      <w:r>
        <w:rPr>
          <w:color w:val="231F20"/>
          <w:spacing w:val="-2"/>
        </w:rPr>
        <w:t xml:space="preserve"> </w:t>
      </w:r>
      <w:r>
        <w:rPr>
          <w:color w:val="231F20"/>
          <w:spacing w:val="1"/>
        </w:rPr>
        <w:t>Reports</w:t>
      </w:r>
      <w:r>
        <w:t xml:space="preserve"> </w:t>
      </w:r>
      <w:r>
        <w:rPr>
          <w:color w:val="231F20"/>
        </w:rPr>
        <w:t>of</w:t>
      </w:r>
      <w:r>
        <w:rPr>
          <w:color w:val="231F20"/>
          <w:spacing w:val="-4"/>
        </w:rPr>
        <w:t xml:space="preserve"> </w:t>
      </w:r>
      <w:r>
        <w:rPr>
          <w:color w:val="231F20"/>
        </w:rPr>
        <w:t>program</w:t>
      </w:r>
      <w:r>
        <w:rPr>
          <w:color w:val="231F20"/>
          <w:spacing w:val="-4"/>
        </w:rPr>
        <w:t xml:space="preserve"> </w:t>
      </w:r>
      <w:r>
        <w:rPr>
          <w:color w:val="231F20"/>
        </w:rPr>
        <w:t>outcomes</w:t>
      </w:r>
      <w:r>
        <w:rPr>
          <w:color w:val="231F20"/>
          <w:spacing w:val="-4"/>
        </w:rPr>
        <w:t xml:space="preserve"> </w:t>
      </w:r>
      <w:r>
        <w:rPr>
          <w:color w:val="231F20"/>
        </w:rPr>
        <w:t>that</w:t>
      </w:r>
      <w:r>
        <w:rPr>
          <w:color w:val="231F20"/>
          <w:spacing w:val="-4"/>
        </w:rPr>
        <w:t xml:space="preserve"> </w:t>
      </w:r>
      <w:r>
        <w:rPr>
          <w:color w:val="231F20"/>
        </w:rPr>
        <w:t>align</w:t>
      </w:r>
      <w:r>
        <w:rPr>
          <w:color w:val="231F20"/>
          <w:spacing w:val="-5"/>
        </w:rPr>
        <w:t xml:space="preserve"> </w:t>
      </w:r>
      <w:r>
        <w:rPr>
          <w:color w:val="231F20"/>
        </w:rPr>
        <w:t>with</w:t>
      </w:r>
      <w:r>
        <w:rPr>
          <w:color w:val="231F20"/>
          <w:spacing w:val="-14"/>
        </w:rPr>
        <w:t xml:space="preserve"> </w:t>
      </w:r>
      <w:r>
        <w:rPr>
          <w:color w:val="231F20"/>
        </w:rPr>
        <w:t>ABET</w:t>
      </w:r>
      <w:r>
        <w:rPr>
          <w:color w:val="231F20"/>
          <w:spacing w:val="-7"/>
        </w:rPr>
        <w:t xml:space="preserve"> </w:t>
      </w:r>
      <w:r>
        <w:rPr>
          <w:color w:val="231F20"/>
          <w:spacing w:val="1"/>
        </w:rPr>
        <w:t>guidelines a</w:t>
      </w:r>
      <w:r>
        <w:rPr>
          <w:color w:val="231F20"/>
        </w:rPr>
        <w:t>re</w:t>
      </w:r>
      <w:r>
        <w:rPr>
          <w:color w:val="231F20"/>
          <w:spacing w:val="-3"/>
        </w:rPr>
        <w:t xml:space="preserve"> </w:t>
      </w:r>
      <w:r>
        <w:rPr>
          <w:color w:val="231F20"/>
        </w:rPr>
        <w:t>issued</w:t>
      </w:r>
      <w:r>
        <w:rPr>
          <w:color w:val="231F20"/>
          <w:spacing w:val="-2"/>
        </w:rPr>
        <w:t xml:space="preserve"> </w:t>
      </w:r>
      <w:r>
        <w:rPr>
          <w:color w:val="231F20"/>
          <w:spacing w:val="-1"/>
        </w:rPr>
        <w:t xml:space="preserve">annually. </w:t>
      </w:r>
      <w:r>
        <w:rPr>
          <w:color w:val="231F20"/>
        </w:rPr>
        <w:t>Since</w:t>
      </w:r>
      <w:r>
        <w:rPr>
          <w:color w:val="231F20"/>
          <w:spacing w:val="-1"/>
        </w:rPr>
        <w:t xml:space="preserve"> </w:t>
      </w:r>
      <w:r>
        <w:rPr>
          <w:color w:val="231F20"/>
        </w:rPr>
        <w:t>2007,</w:t>
      </w:r>
      <w:r>
        <w:rPr>
          <w:color w:val="231F20"/>
          <w:spacing w:val="-1"/>
        </w:rPr>
        <w:t xml:space="preserve"> </w:t>
      </w:r>
      <w:r>
        <w:rPr>
          <w:color w:val="231F20"/>
        </w:rPr>
        <w:t>select</w:t>
      </w:r>
      <w:r>
        <w:rPr>
          <w:color w:val="231F20"/>
          <w:spacing w:val="-2"/>
        </w:rPr>
        <w:t xml:space="preserve"> </w:t>
      </w:r>
      <w:r>
        <w:rPr>
          <w:color w:val="231F20"/>
        </w:rPr>
        <w:t>NSSE</w:t>
      </w:r>
      <w:r>
        <w:rPr>
          <w:color w:val="231F20"/>
          <w:spacing w:val="-1"/>
        </w:rPr>
        <w:t xml:space="preserve"> </w:t>
      </w:r>
      <w:r>
        <w:rPr>
          <w:color w:val="231F20"/>
        </w:rPr>
        <w:t>data</w:t>
      </w:r>
      <w:r>
        <w:rPr>
          <w:color w:val="231F20"/>
          <w:spacing w:val="-1"/>
        </w:rPr>
        <w:t xml:space="preserve"> </w:t>
      </w:r>
      <w:r>
        <w:rPr>
          <w:color w:val="231F20"/>
          <w:spacing w:val="1"/>
        </w:rPr>
        <w:t>have b</w:t>
      </w:r>
      <w:r>
        <w:rPr>
          <w:color w:val="231F20"/>
        </w:rPr>
        <w:t>een</w:t>
      </w:r>
      <w:r>
        <w:rPr>
          <w:color w:val="231F20"/>
          <w:spacing w:val="-3"/>
        </w:rPr>
        <w:t xml:space="preserve"> </w:t>
      </w:r>
      <w:r>
        <w:rPr>
          <w:color w:val="231F20"/>
        </w:rPr>
        <w:t>used</w:t>
      </w:r>
      <w:r>
        <w:rPr>
          <w:color w:val="231F20"/>
          <w:spacing w:val="-2"/>
        </w:rPr>
        <w:t xml:space="preserve"> </w:t>
      </w:r>
      <w:r>
        <w:rPr>
          <w:color w:val="231F20"/>
        </w:rPr>
        <w:t>in</w:t>
      </w:r>
      <w:r>
        <w:rPr>
          <w:color w:val="231F20"/>
          <w:spacing w:val="-4"/>
        </w:rPr>
        <w:t xml:space="preserve"> </w:t>
      </w:r>
      <w:r>
        <w:rPr>
          <w:color w:val="231F20"/>
        </w:rPr>
        <w:t>assessment</w:t>
      </w:r>
      <w:r>
        <w:rPr>
          <w:color w:val="231F20"/>
          <w:spacing w:val="-3"/>
        </w:rPr>
        <w:t xml:space="preserve"> </w:t>
      </w:r>
      <w:r>
        <w:rPr>
          <w:color w:val="231F20"/>
        </w:rPr>
        <w:t>of</w:t>
      </w:r>
      <w:r>
        <w:rPr>
          <w:color w:val="231F20"/>
          <w:spacing w:val="-2"/>
        </w:rPr>
        <w:t xml:space="preserve"> </w:t>
      </w:r>
      <w:r w:rsidRPr="004435EF">
        <w:rPr>
          <w:noProof/>
          <w:color w:val="231F20"/>
          <w:spacing w:val="-1"/>
        </w:rPr>
        <w:t>engineering</w:t>
      </w:r>
      <w:r>
        <w:rPr>
          <w:color w:val="231F20"/>
          <w:spacing w:val="-3"/>
        </w:rPr>
        <w:t xml:space="preserve"> </w:t>
      </w:r>
      <w:r>
        <w:rPr>
          <w:color w:val="231F20"/>
        </w:rPr>
        <w:t>programs</w:t>
      </w:r>
      <w:r>
        <w:rPr>
          <w:color w:val="231F20"/>
          <w:spacing w:val="-3"/>
        </w:rPr>
        <w:t xml:space="preserve"> </w:t>
      </w:r>
      <w:r>
        <w:rPr>
          <w:color w:val="231F20"/>
        </w:rPr>
        <w:t>as</w:t>
      </w:r>
      <w:r>
        <w:rPr>
          <w:color w:val="231F20"/>
          <w:spacing w:val="-3"/>
        </w:rPr>
        <w:t xml:space="preserve"> </w:t>
      </w:r>
      <w:r>
        <w:rPr>
          <w:color w:val="231F20"/>
        </w:rPr>
        <w:t>well as</w:t>
      </w:r>
      <w:r>
        <w:rPr>
          <w:color w:val="231F20"/>
          <w:spacing w:val="-2"/>
        </w:rPr>
        <w:t xml:space="preserve"> </w:t>
      </w:r>
      <w:r>
        <w:rPr>
          <w:color w:val="231F20"/>
          <w:spacing w:val="-7"/>
        </w:rPr>
        <w:t>CUA’s</w:t>
      </w:r>
      <w:r>
        <w:rPr>
          <w:color w:val="231F20"/>
          <w:spacing w:val="-1"/>
        </w:rPr>
        <w:t xml:space="preserve"> </w:t>
      </w:r>
      <w:r>
        <w:rPr>
          <w:color w:val="231F20"/>
        </w:rPr>
        <w:t>general</w:t>
      </w:r>
      <w:r>
        <w:rPr>
          <w:color w:val="231F20"/>
          <w:spacing w:val="-1"/>
        </w:rPr>
        <w:t xml:space="preserve"> </w:t>
      </w:r>
      <w:r>
        <w:rPr>
          <w:color w:val="231F20"/>
        </w:rPr>
        <w:t>education</w:t>
      </w:r>
      <w:r>
        <w:rPr>
          <w:color w:val="231F20"/>
          <w:spacing w:val="-1"/>
        </w:rPr>
        <w:t xml:space="preserve"> </w:t>
      </w:r>
      <w:r>
        <w:rPr>
          <w:color w:val="231F20"/>
        </w:rPr>
        <w:t>goals.</w:t>
      </w:r>
      <w:r>
        <w:rPr>
          <w:color w:val="231F20"/>
          <w:spacing w:val="-1"/>
        </w:rPr>
        <w:t xml:space="preserve"> </w:t>
      </w:r>
      <w:r>
        <w:rPr>
          <w:color w:val="231F20"/>
        </w:rPr>
        <w:t>SOE seniors</w:t>
      </w:r>
      <w:r>
        <w:rPr>
          <w:color w:val="231F20"/>
          <w:spacing w:val="-1"/>
        </w:rPr>
        <w:t xml:space="preserve"> </w:t>
      </w:r>
      <w:r>
        <w:rPr>
          <w:color w:val="231F20"/>
          <w:spacing w:val="1"/>
        </w:rPr>
        <w:t>a</w:t>
      </w:r>
      <w:r>
        <w:rPr>
          <w:color w:val="231F20"/>
        </w:rPr>
        <w:t>re</w:t>
      </w:r>
      <w:r>
        <w:rPr>
          <w:color w:val="231F20"/>
          <w:spacing w:val="-4"/>
        </w:rPr>
        <w:t xml:space="preserve"> </w:t>
      </w:r>
      <w:r>
        <w:rPr>
          <w:color w:val="231F20"/>
        </w:rPr>
        <w:t>compared</w:t>
      </w:r>
      <w:r>
        <w:rPr>
          <w:color w:val="231F20"/>
          <w:spacing w:val="-4"/>
        </w:rPr>
        <w:t xml:space="preserve"> </w:t>
      </w:r>
      <w:r>
        <w:rPr>
          <w:color w:val="231F20"/>
        </w:rPr>
        <w:t>with</w:t>
      </w:r>
      <w:r>
        <w:rPr>
          <w:color w:val="231F20"/>
          <w:spacing w:val="-2"/>
        </w:rPr>
        <w:t xml:space="preserve"> all </w:t>
      </w:r>
      <w:r>
        <w:rPr>
          <w:color w:val="231F20"/>
        </w:rPr>
        <w:t>CUA senior</w:t>
      </w:r>
      <w:r>
        <w:rPr>
          <w:color w:val="231F20"/>
          <w:spacing w:val="-3"/>
        </w:rPr>
        <w:t>s</w:t>
      </w:r>
      <w:r>
        <w:rPr>
          <w:color w:val="231F20"/>
          <w:spacing w:val="-2"/>
        </w:rPr>
        <w:t xml:space="preserve"> </w:t>
      </w:r>
      <w:r>
        <w:rPr>
          <w:color w:val="231F20"/>
          <w:spacing w:val="1"/>
        </w:rPr>
        <w:t>as</w:t>
      </w:r>
      <w:r>
        <w:t xml:space="preserve"> </w:t>
      </w:r>
      <w:r>
        <w:rPr>
          <w:color w:val="231F20"/>
        </w:rPr>
        <w:t>well</w:t>
      </w:r>
      <w:r>
        <w:rPr>
          <w:color w:val="231F20"/>
          <w:spacing w:val="-2"/>
        </w:rPr>
        <w:t xml:space="preserve"> </w:t>
      </w:r>
      <w:r>
        <w:rPr>
          <w:color w:val="231F20"/>
        </w:rPr>
        <w:t>as</w:t>
      </w:r>
      <w:r>
        <w:rPr>
          <w:color w:val="231F20"/>
          <w:spacing w:val="-2"/>
        </w:rPr>
        <w:t xml:space="preserve"> </w:t>
      </w:r>
      <w:r>
        <w:rPr>
          <w:color w:val="231F20"/>
        </w:rPr>
        <w:t>with</w:t>
      </w:r>
      <w:r>
        <w:rPr>
          <w:color w:val="231F20"/>
          <w:spacing w:val="-1"/>
        </w:rPr>
        <w:t xml:space="preserve"> </w:t>
      </w:r>
      <w:r>
        <w:rPr>
          <w:color w:val="231F20"/>
        </w:rPr>
        <w:t>Carnegie</w:t>
      </w:r>
      <w:r>
        <w:rPr>
          <w:color w:val="231F20"/>
          <w:spacing w:val="-2"/>
        </w:rPr>
        <w:t xml:space="preserve"> </w:t>
      </w:r>
      <w:r>
        <w:rPr>
          <w:color w:val="231F20"/>
        </w:rPr>
        <w:t>peers</w:t>
      </w:r>
      <w:r>
        <w:rPr>
          <w:color w:val="231F20"/>
          <w:spacing w:val="-1"/>
        </w:rPr>
        <w:t xml:space="preserve"> in respect to </w:t>
      </w:r>
      <w:r>
        <w:rPr>
          <w:color w:val="231F20"/>
          <w:spacing w:val="-4"/>
        </w:rPr>
        <w:t>11</w:t>
      </w:r>
      <w:r>
        <w:rPr>
          <w:color w:val="231F20"/>
          <w:spacing w:val="-1"/>
        </w:rPr>
        <w:t xml:space="preserve"> </w:t>
      </w:r>
      <w:r>
        <w:rPr>
          <w:color w:val="231F20"/>
        </w:rPr>
        <w:t>learning</w:t>
      </w:r>
      <w:r>
        <w:rPr>
          <w:color w:val="231F20"/>
          <w:spacing w:val="-1"/>
        </w:rPr>
        <w:t xml:space="preserve"> </w:t>
      </w:r>
      <w:r>
        <w:rPr>
          <w:color w:val="231F20"/>
        </w:rPr>
        <w:t>objectives.</w:t>
      </w:r>
      <w:r>
        <w:rPr>
          <w:color w:val="231F20"/>
          <w:spacing w:val="-2"/>
        </w:rPr>
        <w:t xml:space="preserve"> </w:t>
      </w:r>
      <w:r>
        <w:rPr>
          <w:color w:val="231F20"/>
          <w:spacing w:val="-1"/>
        </w:rPr>
        <w:t>Specifically, CUA</w:t>
      </w:r>
      <w:r>
        <w:rPr>
          <w:color w:val="231F20"/>
          <w:spacing w:val="-12"/>
        </w:rPr>
        <w:t xml:space="preserve"> </w:t>
      </w:r>
      <w:r>
        <w:rPr>
          <w:color w:val="231F20"/>
        </w:rPr>
        <w:t xml:space="preserve">studied results for SOE seniors on NSSE </w:t>
      </w:r>
      <w:r>
        <w:rPr>
          <w:color w:val="231F20"/>
          <w:spacing w:val="1"/>
        </w:rPr>
        <w:t>items</w:t>
      </w:r>
      <w:r>
        <w:rPr>
          <w:color w:val="231F20"/>
          <w:spacing w:val="23"/>
          <w:w w:val="99"/>
        </w:rPr>
        <w:t xml:space="preserve"> </w:t>
      </w:r>
      <w:r>
        <w:rPr>
          <w:color w:val="231F20"/>
        </w:rPr>
        <w:t>related</w:t>
      </w:r>
      <w:r>
        <w:rPr>
          <w:color w:val="231F20"/>
          <w:spacing w:val="-5"/>
        </w:rPr>
        <w:t xml:space="preserve"> </w:t>
      </w:r>
      <w:r>
        <w:rPr>
          <w:color w:val="231F20"/>
        </w:rPr>
        <w:t>to</w:t>
      </w:r>
      <w:r>
        <w:rPr>
          <w:color w:val="231F20"/>
          <w:spacing w:val="-5"/>
        </w:rPr>
        <w:t xml:space="preserve"> </w:t>
      </w:r>
      <w:r>
        <w:rPr>
          <w:color w:val="231F20"/>
        </w:rPr>
        <w:t>oral</w:t>
      </w:r>
      <w:r>
        <w:rPr>
          <w:color w:val="231F20"/>
          <w:spacing w:val="-4"/>
        </w:rPr>
        <w:t xml:space="preserve"> </w:t>
      </w:r>
      <w:r>
        <w:rPr>
          <w:color w:val="231F20"/>
        </w:rPr>
        <w:t>and</w:t>
      </w:r>
      <w:r>
        <w:rPr>
          <w:color w:val="231F20"/>
          <w:spacing w:val="-5"/>
        </w:rPr>
        <w:t xml:space="preserve"> </w:t>
      </w:r>
      <w:r>
        <w:rPr>
          <w:color w:val="231F20"/>
        </w:rPr>
        <w:t>written</w:t>
      </w:r>
      <w:r>
        <w:rPr>
          <w:color w:val="231F20"/>
          <w:spacing w:val="-5"/>
        </w:rPr>
        <w:t xml:space="preserve"> </w:t>
      </w:r>
      <w:r>
        <w:rPr>
          <w:color w:val="231F20"/>
        </w:rPr>
        <w:t>communication,</w:t>
      </w:r>
      <w:r>
        <w:rPr>
          <w:color w:val="231F20"/>
          <w:spacing w:val="-5"/>
        </w:rPr>
        <w:t xml:space="preserve"> </w:t>
      </w:r>
      <w:r>
        <w:rPr>
          <w:color w:val="231F20"/>
          <w:spacing w:val="1"/>
        </w:rPr>
        <w:t>critical t</w:t>
      </w:r>
      <w:r>
        <w:rPr>
          <w:color w:val="231F20"/>
        </w:rPr>
        <w:t>hinking</w:t>
      </w:r>
      <w:r>
        <w:rPr>
          <w:color w:val="231F20"/>
          <w:spacing w:val="-1"/>
        </w:rPr>
        <w:t xml:space="preserve"> </w:t>
      </w:r>
      <w:r>
        <w:rPr>
          <w:color w:val="231F20"/>
        </w:rPr>
        <w:t>and reasoned</w:t>
      </w:r>
      <w:r>
        <w:rPr>
          <w:color w:val="231F20"/>
          <w:spacing w:val="-1"/>
        </w:rPr>
        <w:t xml:space="preserve"> </w:t>
      </w:r>
      <w:r>
        <w:rPr>
          <w:color w:val="231F20"/>
        </w:rPr>
        <w:t>analysis, quantitative reasoning, ability to find and</w:t>
      </w:r>
      <w:r>
        <w:rPr>
          <w:color w:val="231F20"/>
          <w:spacing w:val="1"/>
        </w:rPr>
        <w:t xml:space="preserve"> critically ev</w:t>
      </w:r>
      <w:r>
        <w:rPr>
          <w:color w:val="231F20"/>
        </w:rPr>
        <w:t>aluate</w:t>
      </w:r>
      <w:r>
        <w:rPr>
          <w:color w:val="231F20"/>
          <w:spacing w:val="-7"/>
        </w:rPr>
        <w:t xml:space="preserve"> </w:t>
      </w:r>
      <w:r>
        <w:rPr>
          <w:color w:val="231F20"/>
        </w:rPr>
        <w:t>information</w:t>
      </w:r>
      <w:r>
        <w:rPr>
          <w:color w:val="231F20"/>
          <w:spacing w:val="-7"/>
        </w:rPr>
        <w:t xml:space="preserve"> </w:t>
      </w:r>
      <w:r>
        <w:rPr>
          <w:color w:val="231F20"/>
        </w:rPr>
        <w:t>using</w:t>
      </w:r>
      <w:r>
        <w:rPr>
          <w:color w:val="231F20"/>
          <w:spacing w:val="-6"/>
        </w:rPr>
        <w:t xml:space="preserve"> </w:t>
      </w:r>
      <w:r>
        <w:rPr>
          <w:color w:val="231F20"/>
        </w:rPr>
        <w:t>resources</w:t>
      </w:r>
      <w:r>
        <w:rPr>
          <w:color w:val="231F20"/>
          <w:spacing w:val="-6"/>
        </w:rPr>
        <w:t xml:space="preserve"> </w:t>
      </w:r>
      <w:r>
        <w:rPr>
          <w:color w:val="231F20"/>
        </w:rPr>
        <w:t>and</w:t>
      </w:r>
      <w:r>
        <w:rPr>
          <w:color w:val="231F20"/>
          <w:spacing w:val="-7"/>
        </w:rPr>
        <w:t xml:space="preserve"> </w:t>
      </w:r>
      <w:r>
        <w:rPr>
          <w:color w:val="231F20"/>
          <w:spacing w:val="-1"/>
        </w:rPr>
        <w:t>technology, a</w:t>
      </w:r>
      <w:r>
        <w:rPr>
          <w:color w:val="231F20"/>
        </w:rPr>
        <w:t>nd</w:t>
      </w:r>
      <w:r>
        <w:rPr>
          <w:color w:val="231F20"/>
          <w:spacing w:val="-5"/>
        </w:rPr>
        <w:t xml:space="preserve"> </w:t>
      </w:r>
      <w:r>
        <w:rPr>
          <w:color w:val="231F20"/>
        </w:rPr>
        <w:t>experiences</w:t>
      </w:r>
      <w:r>
        <w:rPr>
          <w:color w:val="231F20"/>
          <w:spacing w:val="-4"/>
        </w:rPr>
        <w:t xml:space="preserve"> </w:t>
      </w:r>
      <w:r>
        <w:rPr>
          <w:color w:val="231F20"/>
        </w:rPr>
        <w:t>with</w:t>
      </w:r>
      <w:r>
        <w:rPr>
          <w:color w:val="231F20"/>
          <w:spacing w:val="-4"/>
        </w:rPr>
        <w:t xml:space="preserve"> </w:t>
      </w:r>
      <w:r>
        <w:rPr>
          <w:color w:val="231F20"/>
          <w:spacing w:val="-1"/>
        </w:rPr>
        <w:t>diversity.</w:t>
      </w:r>
      <w:r>
        <w:rPr>
          <w:color w:val="231F20"/>
          <w:spacing w:val="-4"/>
        </w:rPr>
        <w:t xml:space="preserve"> </w:t>
      </w:r>
      <w:r>
        <w:rPr>
          <w:color w:val="231F20"/>
        </w:rPr>
        <w:t>These data</w:t>
      </w:r>
      <w:r>
        <w:rPr>
          <w:color w:val="231F20"/>
          <w:spacing w:val="-3"/>
        </w:rPr>
        <w:t xml:space="preserve"> </w:t>
      </w:r>
      <w:r>
        <w:rPr>
          <w:color w:val="231F20"/>
        </w:rPr>
        <w:t>have</w:t>
      </w:r>
      <w:r>
        <w:rPr>
          <w:color w:val="231F20"/>
          <w:spacing w:val="-3"/>
        </w:rPr>
        <w:t xml:space="preserve"> </w:t>
      </w:r>
      <w:r>
        <w:rPr>
          <w:color w:val="231F20"/>
        </w:rPr>
        <w:t>led to</w:t>
      </w:r>
      <w:r>
        <w:rPr>
          <w:color w:val="231F20"/>
          <w:spacing w:val="-4"/>
        </w:rPr>
        <w:t xml:space="preserve"> </w:t>
      </w:r>
      <w:r>
        <w:rPr>
          <w:color w:val="231F20"/>
        </w:rPr>
        <w:t>curricular</w:t>
      </w:r>
      <w:r>
        <w:rPr>
          <w:color w:val="231F20"/>
          <w:spacing w:val="-3"/>
        </w:rPr>
        <w:t xml:space="preserve"> </w:t>
      </w:r>
      <w:r>
        <w:rPr>
          <w:color w:val="231F20"/>
        </w:rPr>
        <w:t>changes</w:t>
      </w:r>
      <w:r>
        <w:rPr>
          <w:color w:val="231F20"/>
          <w:spacing w:val="-4"/>
        </w:rPr>
        <w:t xml:space="preserve"> </w:t>
      </w:r>
      <w:r>
        <w:rPr>
          <w:color w:val="231F20"/>
        </w:rPr>
        <w:t>focused</w:t>
      </w:r>
      <w:r>
        <w:rPr>
          <w:color w:val="231F20"/>
          <w:spacing w:val="-3"/>
        </w:rPr>
        <w:t xml:space="preserve"> </w:t>
      </w:r>
      <w:r>
        <w:rPr>
          <w:color w:val="231F20"/>
          <w:spacing w:val="1"/>
        </w:rPr>
        <w:t>on c</w:t>
      </w:r>
      <w:r>
        <w:rPr>
          <w:color w:val="231F20"/>
        </w:rPr>
        <w:t>ontinuous</w:t>
      </w:r>
      <w:r>
        <w:rPr>
          <w:color w:val="231F20"/>
          <w:spacing w:val="-19"/>
        </w:rPr>
        <w:t xml:space="preserve"> </w:t>
      </w:r>
      <w:r>
        <w:rPr>
          <w:color w:val="231F20"/>
          <w:spacing w:val="1"/>
        </w:rPr>
        <w:t>improvement.</w:t>
      </w:r>
    </w:p>
    <w:p w14:paraId="1777F8A2" w14:textId="5DCA8B9D" w:rsidR="00E463FC" w:rsidRDefault="00E463FC" w:rsidP="004435EF">
      <w:pPr>
        <w:pStyle w:val="NSSEBasicText"/>
        <w:spacing w:line="240" w:lineRule="auto"/>
        <w:ind w:right="144"/>
        <w:rPr>
          <w:color w:val="231F20"/>
          <w:spacing w:val="1"/>
        </w:rPr>
        <w:sectPr w:rsidR="00E463FC" w:rsidSect="00921471">
          <w:type w:val="continuous"/>
          <w:pgSz w:w="12240" w:h="15840"/>
          <w:pgMar w:top="720" w:right="720" w:bottom="576" w:left="720" w:header="720" w:footer="720" w:gutter="0"/>
          <w:cols w:num="2" w:sep="1" w:space="720" w:equalWidth="0">
            <w:col w:w="5184" w:space="720"/>
            <w:col w:w="4896"/>
          </w:cols>
          <w:noEndnote/>
          <w:docGrid w:linePitch="367"/>
        </w:sectPr>
      </w:pPr>
    </w:p>
    <w:p w14:paraId="1910291F" w14:textId="77777777" w:rsidR="00746359" w:rsidRDefault="00746359">
      <w:pPr>
        <w:overflowPunct/>
        <w:spacing w:after="0" w:line="240" w:lineRule="auto"/>
        <w:rPr>
          <w:color w:val="auto"/>
          <w:kern w:val="0"/>
          <w:sz w:val="24"/>
          <w:szCs w:val="24"/>
        </w:rPr>
      </w:pPr>
    </w:p>
    <w:p w14:paraId="3A4401C0" w14:textId="77777777" w:rsidR="00F94459" w:rsidRDefault="00F94459">
      <w:pPr>
        <w:overflowPunct/>
        <w:spacing w:after="0" w:line="240" w:lineRule="auto"/>
        <w:rPr>
          <w:color w:val="auto"/>
          <w:kern w:val="0"/>
          <w:sz w:val="24"/>
          <w:szCs w:val="24"/>
        </w:rPr>
      </w:pPr>
    </w:p>
    <w:p w14:paraId="1777F8A4" w14:textId="1C0656FE" w:rsidR="00F94459" w:rsidRDefault="00F94459">
      <w:pPr>
        <w:overflowPunct/>
        <w:spacing w:after="0" w:line="240" w:lineRule="auto"/>
        <w:rPr>
          <w:color w:val="auto"/>
          <w:kern w:val="0"/>
          <w:sz w:val="24"/>
          <w:szCs w:val="24"/>
        </w:rPr>
        <w:sectPr w:rsidR="00F94459" w:rsidSect="00585CC7">
          <w:type w:val="continuous"/>
          <w:pgSz w:w="12240" w:h="15840"/>
          <w:pgMar w:top="720" w:right="720" w:bottom="576" w:left="720" w:header="720" w:footer="720" w:gutter="0"/>
          <w:cols w:num="2" w:space="720"/>
          <w:noEndnote/>
          <w:docGrid w:linePitch="367"/>
        </w:sectPr>
      </w:pPr>
    </w:p>
    <w:p w14:paraId="33651C55" w14:textId="1FFB4A3B" w:rsidR="00E463FC" w:rsidRPr="004730D1" w:rsidRDefault="00E463FC" w:rsidP="00E463FC">
      <w:pPr>
        <w:pBdr>
          <w:top w:val="single" w:sz="4" w:space="4" w:color="auto"/>
        </w:pBdr>
        <w:snapToGrid w:val="0"/>
        <w:spacing w:after="0" w:line="240" w:lineRule="auto"/>
        <w:jc w:val="center"/>
        <w:rPr>
          <w:rFonts w:ascii="Calibri" w:hAnsi="Calibri" w:cs="Calibri"/>
          <w:b/>
          <w:bCs/>
          <w:color w:val="002F5F"/>
          <w:sz w:val="20"/>
          <w:szCs w:val="20"/>
        </w:rPr>
      </w:pPr>
      <w:r w:rsidRPr="004730D1">
        <w:rPr>
          <w:rFonts w:ascii="Calibri" w:hAnsi="Calibri" w:cs="Calibri"/>
          <w:b/>
          <w:bCs/>
          <w:color w:val="002F5F"/>
          <w:sz w:val="20"/>
          <w:szCs w:val="20"/>
        </w:rPr>
        <w:t xml:space="preserve">Center for Postsecondary Research • Indiana University School of Education • </w:t>
      </w:r>
      <w:r>
        <w:rPr>
          <w:rFonts w:ascii="Calibri" w:hAnsi="Calibri" w:cs="Calibri"/>
          <w:b/>
          <w:bCs/>
          <w:color w:val="002F5F"/>
          <w:sz w:val="20"/>
          <w:szCs w:val="20"/>
        </w:rPr>
        <w:t>201 N. Rose Ave.</w:t>
      </w:r>
      <w:r w:rsidRPr="004730D1">
        <w:rPr>
          <w:rFonts w:ascii="Calibri" w:hAnsi="Calibri" w:cs="Calibri"/>
          <w:b/>
          <w:bCs/>
          <w:color w:val="002F5F"/>
          <w:sz w:val="20"/>
          <w:szCs w:val="20"/>
        </w:rPr>
        <w:t xml:space="preserve"> • Bloomington, IN 47406-7512</w:t>
      </w:r>
    </w:p>
    <w:p w14:paraId="48FCA964" w14:textId="77777777" w:rsidR="00E463FC" w:rsidRPr="00D20E16" w:rsidRDefault="00E463FC" w:rsidP="00E463FC">
      <w:pPr>
        <w:snapToGrid w:val="0"/>
        <w:spacing w:line="240" w:lineRule="auto"/>
        <w:jc w:val="center"/>
        <w:rPr>
          <w:sz w:val="18"/>
          <w:szCs w:val="18"/>
        </w:rPr>
      </w:pPr>
      <w:r w:rsidRPr="00D20E16">
        <w:rPr>
          <w:rFonts w:ascii="Calibri" w:hAnsi="Calibri" w:cs="Calibri"/>
          <w:color w:val="002F5F"/>
          <w:spacing w:val="-10"/>
          <w:sz w:val="18"/>
          <w:szCs w:val="18"/>
        </w:rPr>
        <w:t>812-856-5824 | nsse@indiana.edu | nsse.indiana.edu | Twitter: @NSSEsurvey @NSSEinstitute | Facebook: @NSSEsurvey | Blog: NSSEsightings.indiana.edu</w:t>
      </w:r>
    </w:p>
    <w:p w14:paraId="1777F8A5" w14:textId="66FA506E" w:rsidR="00585CC7" w:rsidRPr="00306D11" w:rsidRDefault="00585CC7" w:rsidP="00842845">
      <w:pPr>
        <w:spacing w:after="0" w:line="240" w:lineRule="auto"/>
        <w:rPr>
          <w:rFonts w:ascii="Calibri" w:hAnsi="Calibri" w:cs="Calibri"/>
          <w:sz w:val="10"/>
          <w:szCs w:val="10"/>
        </w:rPr>
      </w:pPr>
    </w:p>
    <w:sectPr w:rsidR="00585CC7" w:rsidRPr="00306D11" w:rsidSect="00F26548">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BE45" w14:textId="77777777" w:rsidR="00D77790" w:rsidRDefault="00D77790" w:rsidP="00C24370">
      <w:pPr>
        <w:spacing w:after="0" w:line="240" w:lineRule="auto"/>
      </w:pPr>
      <w:r>
        <w:separator/>
      </w:r>
    </w:p>
  </w:endnote>
  <w:endnote w:type="continuationSeparator" w:id="0">
    <w:p w14:paraId="6DC6CB3B" w14:textId="77777777" w:rsidR="00D77790" w:rsidRDefault="00D77790" w:rsidP="00C2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4153D" w14:textId="77777777" w:rsidR="00D77790" w:rsidRDefault="00D77790" w:rsidP="00C24370">
      <w:pPr>
        <w:spacing w:after="0" w:line="240" w:lineRule="auto"/>
      </w:pPr>
      <w:r>
        <w:separator/>
      </w:r>
    </w:p>
  </w:footnote>
  <w:footnote w:type="continuationSeparator" w:id="0">
    <w:p w14:paraId="4E1AA431" w14:textId="77777777" w:rsidR="00D77790" w:rsidRDefault="00D77790" w:rsidP="00C2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85C9E" w14:textId="77777777" w:rsidR="00C24370" w:rsidRDefault="00C24370" w:rsidP="00C2437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26223"/>
    <w:multiLevelType w:val="hybridMultilevel"/>
    <w:tmpl w:val="69F44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993B25"/>
    <w:multiLevelType w:val="hybridMultilevel"/>
    <w:tmpl w:val="8CF07B10"/>
    <w:lvl w:ilvl="0" w:tplc="41CECB52">
      <w:start w:val="1"/>
      <w:numFmt w:val="bullet"/>
      <w:lvlText w:val=""/>
      <w:lvlJc w:val="left"/>
      <w:pPr>
        <w:ind w:left="360"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353AC5"/>
    <w:multiLevelType w:val="hybridMultilevel"/>
    <w:tmpl w:val="4844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59"/>
    <w:rsid w:val="00083166"/>
    <w:rsid w:val="000C295B"/>
    <w:rsid w:val="0016151A"/>
    <w:rsid w:val="00171FB5"/>
    <w:rsid w:val="00286DC5"/>
    <w:rsid w:val="00303122"/>
    <w:rsid w:val="00306D11"/>
    <w:rsid w:val="00320C9F"/>
    <w:rsid w:val="00347213"/>
    <w:rsid w:val="003A2803"/>
    <w:rsid w:val="003B4FE7"/>
    <w:rsid w:val="004435EF"/>
    <w:rsid w:val="00554AF0"/>
    <w:rsid w:val="00585CC7"/>
    <w:rsid w:val="005F46DE"/>
    <w:rsid w:val="006432B6"/>
    <w:rsid w:val="006456A6"/>
    <w:rsid w:val="00656666"/>
    <w:rsid w:val="00694D9F"/>
    <w:rsid w:val="006A761B"/>
    <w:rsid w:val="006D2E73"/>
    <w:rsid w:val="006E043E"/>
    <w:rsid w:val="00731E86"/>
    <w:rsid w:val="007431C6"/>
    <w:rsid w:val="00746359"/>
    <w:rsid w:val="007A74DF"/>
    <w:rsid w:val="00842845"/>
    <w:rsid w:val="00877E83"/>
    <w:rsid w:val="00921471"/>
    <w:rsid w:val="00990A1A"/>
    <w:rsid w:val="00A06D00"/>
    <w:rsid w:val="00A713DF"/>
    <w:rsid w:val="00A95609"/>
    <w:rsid w:val="00AC491C"/>
    <w:rsid w:val="00AD4494"/>
    <w:rsid w:val="00AD4505"/>
    <w:rsid w:val="00AF6A9A"/>
    <w:rsid w:val="00B260CB"/>
    <w:rsid w:val="00B3314C"/>
    <w:rsid w:val="00BA0AC6"/>
    <w:rsid w:val="00BD5874"/>
    <w:rsid w:val="00C24370"/>
    <w:rsid w:val="00C250FF"/>
    <w:rsid w:val="00D77790"/>
    <w:rsid w:val="00D82D1D"/>
    <w:rsid w:val="00D87723"/>
    <w:rsid w:val="00D9472E"/>
    <w:rsid w:val="00DC3BC6"/>
    <w:rsid w:val="00E07F35"/>
    <w:rsid w:val="00E463FC"/>
    <w:rsid w:val="00E63ACA"/>
    <w:rsid w:val="00F50754"/>
    <w:rsid w:val="00F61937"/>
    <w:rsid w:val="00F751D7"/>
    <w:rsid w:val="00F94459"/>
    <w:rsid w:val="00FA167F"/>
    <w:rsid w:val="00FA7BE2"/>
    <w:rsid w:val="00FE67D9"/>
    <w:rsid w:val="00FE7062"/>
    <w:rsid w:val="00FF4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7F82B"/>
  <w14:defaultImageDpi w14:val="0"/>
  <w15:docId w15:val="{148ADE34-8F7E-49C2-AACA-EBB8C0A4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Times New Roman" w:hAnsi="Times New Roman" w:cs="Times New Roman"/>
      <w:color w:val="000000"/>
      <w:kern w:val="28"/>
      <w:sz w:val="27"/>
      <w:szCs w:val="27"/>
    </w:rPr>
  </w:style>
  <w:style w:type="paragraph" w:styleId="Heading1">
    <w:name w:val="heading 1"/>
    <w:basedOn w:val="Normal"/>
    <w:next w:val="Normal"/>
    <w:link w:val="Heading1Char"/>
    <w:uiPriority w:val="9"/>
    <w:qFormat/>
    <w:rsid w:val="00E63ACA"/>
    <w:pPr>
      <w:spacing w:line="480" w:lineRule="exact"/>
      <w:jc w:val="center"/>
      <w:outlineLvl w:val="0"/>
    </w:pPr>
    <w:rPr>
      <w:rFonts w:ascii="Calibri" w:hAnsi="Calibri" w:cs="Calibri"/>
      <w:b/>
      <w:bCs/>
      <w:color w:val="002F5F"/>
      <w:sz w:val="52"/>
      <w:szCs w:val="52"/>
    </w:rPr>
  </w:style>
  <w:style w:type="paragraph" w:styleId="Heading2">
    <w:name w:val="heading 2"/>
    <w:basedOn w:val="Normal"/>
    <w:next w:val="Normal"/>
    <w:link w:val="Heading2Char"/>
    <w:uiPriority w:val="9"/>
    <w:unhideWhenUsed/>
    <w:qFormat/>
    <w:rsid w:val="00E63ACA"/>
    <w:pPr>
      <w:spacing w:after="80" w:line="360" w:lineRule="exact"/>
      <w:outlineLvl w:val="1"/>
    </w:pPr>
    <w:rPr>
      <w:rFonts w:ascii="Calibri" w:hAnsi="Calibri" w:cs="Calibri"/>
      <w:b/>
      <w:bCs/>
      <w:color w:val="772059"/>
      <w:sz w:val="36"/>
      <w:szCs w:val="36"/>
    </w:rPr>
  </w:style>
  <w:style w:type="paragraph" w:styleId="Heading3">
    <w:name w:val="heading 3"/>
    <w:basedOn w:val="Normal"/>
    <w:next w:val="Normal"/>
    <w:link w:val="Heading3Char"/>
    <w:uiPriority w:val="9"/>
    <w:unhideWhenUsed/>
    <w:qFormat/>
    <w:rsid w:val="004435EF"/>
    <w:pPr>
      <w:keepNext/>
      <w:tabs>
        <w:tab w:val="left" w:pos="160"/>
      </w:tabs>
      <w:spacing w:before="120" w:after="0" w:line="240" w:lineRule="auto"/>
      <w:outlineLvl w:val="2"/>
    </w:pPr>
    <w:rPr>
      <w:rFonts w:ascii="Calibri" w:hAnsi="Calibri" w:cs="Calibri"/>
      <w:b/>
      <w:bCs/>
      <w:color w:val="002F5F"/>
      <w:sz w:val="30"/>
      <w:szCs w:val="30"/>
    </w:rPr>
  </w:style>
  <w:style w:type="paragraph" w:styleId="Heading4">
    <w:name w:val="heading 4"/>
    <w:basedOn w:val="NSSEHeading2"/>
    <w:next w:val="Normal"/>
    <w:link w:val="Heading4Char"/>
    <w:uiPriority w:val="9"/>
    <w:unhideWhenUsed/>
    <w:qFormat/>
    <w:rsid w:val="00585CC7"/>
    <w:pPr>
      <w:spacing w:after="40" w:line="200" w:lineRule="exact"/>
      <w:outlineLvl w:val="3"/>
    </w:pPr>
    <w:rPr>
      <w:color w:val="002F5F"/>
      <w:sz w:val="24"/>
      <w:szCs w:val="24"/>
    </w:rPr>
  </w:style>
  <w:style w:type="paragraph" w:styleId="Heading5">
    <w:name w:val="heading 5"/>
    <w:basedOn w:val="NSSEHeading2"/>
    <w:next w:val="Normal"/>
    <w:link w:val="Heading5Char"/>
    <w:uiPriority w:val="9"/>
    <w:unhideWhenUsed/>
    <w:qFormat/>
    <w:rsid w:val="006E043E"/>
    <w:pPr>
      <w:outlineLvl w:val="4"/>
    </w:pPr>
    <w:rPr>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SEBasicText">
    <w:name w:val="NSSE Basic Text"/>
    <w:basedOn w:val="Normal"/>
    <w:uiPriority w:val="99"/>
    <w:pPr>
      <w:spacing w:line="260" w:lineRule="exact"/>
    </w:pPr>
    <w:rPr>
      <w:sz w:val="21"/>
      <w:szCs w:val="21"/>
    </w:rPr>
  </w:style>
  <w:style w:type="paragraph" w:customStyle="1" w:styleId="NSSEHeading1">
    <w:name w:val="NSSE Heading 1"/>
    <w:basedOn w:val="Normal"/>
    <w:uiPriority w:val="99"/>
    <w:pPr>
      <w:spacing w:after="80" w:line="360" w:lineRule="exact"/>
    </w:pPr>
    <w:rPr>
      <w:rFonts w:ascii="Calibri" w:hAnsi="Calibri" w:cs="Calibri"/>
      <w:b/>
      <w:bCs/>
      <w:sz w:val="38"/>
      <w:szCs w:val="38"/>
    </w:rPr>
  </w:style>
  <w:style w:type="paragraph" w:customStyle="1" w:styleId="NSSEHeading2">
    <w:name w:val="NSSE Heading 2"/>
    <w:basedOn w:val="Normal"/>
    <w:uiPriority w:val="99"/>
    <w:pPr>
      <w:spacing w:after="80" w:line="280" w:lineRule="exact"/>
    </w:pPr>
    <w:rPr>
      <w:rFonts w:ascii="Calibri" w:hAnsi="Calibri" w:cs="Calibri"/>
      <w:b/>
      <w:bCs/>
      <w:color w:val="211E1E"/>
      <w:sz w:val="30"/>
      <w:szCs w:val="30"/>
    </w:rPr>
  </w:style>
  <w:style w:type="paragraph" w:customStyle="1" w:styleId="Pa18">
    <w:name w:val="Pa18"/>
    <w:basedOn w:val="Normal"/>
    <w:uiPriority w:val="99"/>
    <w:pPr>
      <w:spacing w:after="0" w:line="241" w:lineRule="atLeast"/>
    </w:pPr>
    <w:rPr>
      <w:rFonts w:ascii="Calibri" w:hAnsi="Calibri"/>
      <w:color w:val="auto"/>
      <w:sz w:val="20"/>
      <w:szCs w:val="20"/>
    </w:rPr>
  </w:style>
  <w:style w:type="character" w:customStyle="1" w:styleId="Heading1Char">
    <w:name w:val="Heading 1 Char"/>
    <w:basedOn w:val="DefaultParagraphFont"/>
    <w:link w:val="Heading1"/>
    <w:uiPriority w:val="9"/>
    <w:rsid w:val="00E63ACA"/>
    <w:rPr>
      <w:rFonts w:ascii="Calibri" w:hAnsi="Calibri" w:cs="Calibri"/>
      <w:b/>
      <w:bCs/>
      <w:color w:val="002F5F"/>
      <w:kern w:val="28"/>
      <w:sz w:val="52"/>
      <w:szCs w:val="52"/>
    </w:rPr>
  </w:style>
  <w:style w:type="character" w:customStyle="1" w:styleId="Heading2Char">
    <w:name w:val="Heading 2 Char"/>
    <w:basedOn w:val="DefaultParagraphFont"/>
    <w:link w:val="Heading2"/>
    <w:uiPriority w:val="9"/>
    <w:rsid w:val="00E63ACA"/>
    <w:rPr>
      <w:rFonts w:ascii="Calibri" w:hAnsi="Calibri" w:cs="Calibri"/>
      <w:b/>
      <w:bCs/>
      <w:color w:val="772059"/>
      <w:kern w:val="28"/>
      <w:sz w:val="36"/>
      <w:szCs w:val="36"/>
    </w:rPr>
  </w:style>
  <w:style w:type="character" w:customStyle="1" w:styleId="Heading3Char">
    <w:name w:val="Heading 3 Char"/>
    <w:basedOn w:val="DefaultParagraphFont"/>
    <w:link w:val="Heading3"/>
    <w:uiPriority w:val="9"/>
    <w:rsid w:val="004435EF"/>
    <w:rPr>
      <w:rFonts w:ascii="Calibri" w:hAnsi="Calibri" w:cs="Calibri"/>
      <w:b/>
      <w:bCs/>
      <w:color w:val="002F5F"/>
      <w:kern w:val="28"/>
      <w:sz w:val="30"/>
      <w:szCs w:val="30"/>
    </w:rPr>
  </w:style>
  <w:style w:type="character" w:customStyle="1" w:styleId="Heading4Char">
    <w:name w:val="Heading 4 Char"/>
    <w:basedOn w:val="DefaultParagraphFont"/>
    <w:link w:val="Heading4"/>
    <w:uiPriority w:val="9"/>
    <w:rsid w:val="00585CC7"/>
    <w:rPr>
      <w:rFonts w:ascii="Calibri" w:hAnsi="Calibri" w:cs="Calibri"/>
      <w:b/>
      <w:bCs/>
      <w:color w:val="002F5F"/>
      <w:kern w:val="28"/>
      <w:sz w:val="24"/>
      <w:szCs w:val="24"/>
    </w:rPr>
  </w:style>
  <w:style w:type="character" w:customStyle="1" w:styleId="Heading5Char">
    <w:name w:val="Heading 5 Char"/>
    <w:basedOn w:val="DefaultParagraphFont"/>
    <w:link w:val="Heading5"/>
    <w:uiPriority w:val="9"/>
    <w:rsid w:val="006E043E"/>
    <w:rPr>
      <w:rFonts w:ascii="Calibri" w:hAnsi="Calibri" w:cs="Calibri"/>
      <w:b/>
      <w:bCs/>
      <w:color w:val="231F20"/>
      <w:kern w:val="28"/>
      <w:sz w:val="24"/>
      <w:szCs w:val="24"/>
    </w:rPr>
  </w:style>
  <w:style w:type="character" w:styleId="Hyperlink">
    <w:name w:val="Hyperlink"/>
    <w:basedOn w:val="DefaultParagraphFont"/>
    <w:uiPriority w:val="99"/>
    <w:unhideWhenUsed/>
    <w:rsid w:val="00D87723"/>
    <w:rPr>
      <w:color w:val="0000FF" w:themeColor="hyperlink"/>
      <w:u w:val="single"/>
    </w:rPr>
  </w:style>
  <w:style w:type="table" w:styleId="TableGrid">
    <w:name w:val="Table Grid"/>
    <w:basedOn w:val="TableNormal"/>
    <w:uiPriority w:val="59"/>
    <w:rsid w:val="00AD449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70"/>
    <w:rPr>
      <w:rFonts w:ascii="Times New Roman" w:hAnsi="Times New Roman" w:cs="Times New Roman"/>
      <w:color w:val="000000"/>
      <w:kern w:val="28"/>
      <w:sz w:val="27"/>
      <w:szCs w:val="27"/>
    </w:rPr>
  </w:style>
  <w:style w:type="paragraph" w:styleId="Footer">
    <w:name w:val="footer"/>
    <w:basedOn w:val="Normal"/>
    <w:link w:val="FooterChar"/>
    <w:uiPriority w:val="99"/>
    <w:unhideWhenUsed/>
    <w:rsid w:val="00C24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70"/>
    <w:rPr>
      <w:rFonts w:ascii="Times New Roman" w:hAnsi="Times New Roman" w:cs="Times New Roman"/>
      <w:color w:val="000000"/>
      <w:kern w:val="28"/>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sse.indiana.edu/support-resources/data-results-guides/accreditation-toolkits/index.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C6E9-F5D7-4830-B81C-4CC69438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1282</Words>
  <Characters>7897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Barbara J</dc:creator>
  <cp:keywords/>
  <dc:description/>
  <cp:lastModifiedBy>Stewart, Barbara J</cp:lastModifiedBy>
  <cp:revision>2</cp:revision>
  <dcterms:created xsi:type="dcterms:W3CDTF">2020-07-01T12:41:00Z</dcterms:created>
  <dcterms:modified xsi:type="dcterms:W3CDTF">2020-07-01T12:41:00Z</dcterms:modified>
</cp:coreProperties>
</file>