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83967" w14:textId="77777777" w:rsidR="006F6DCB" w:rsidRPr="004708E8" w:rsidRDefault="00125DF3" w:rsidP="00125DF3">
      <w:pPr>
        <w:ind w:right="2880"/>
        <w:rPr>
          <w:rFonts w:ascii="Calibri" w:eastAsia="Calibri" w:hAnsi="Calibri" w:cs="Calibri"/>
          <w:color w:val="7A1A57" w:themeColor="accent2"/>
          <w:sz w:val="40"/>
          <w:szCs w:val="40"/>
        </w:rPr>
      </w:pPr>
      <w:r w:rsidRPr="004708E8">
        <w:rPr>
          <w:rFonts w:ascii="Calibri" w:hAnsi="Calibri" w:cs="Calibri"/>
          <w:b/>
          <w:bCs/>
          <w:noProof/>
          <w:color w:val="7A1A57" w:themeColor="accent2"/>
          <w:position w:val="1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38FB3BA" wp14:editId="7879D7E0">
            <wp:simplePos x="0" y="0"/>
            <wp:positionH relativeFrom="margin">
              <wp:align>right</wp:align>
            </wp:positionH>
            <wp:positionV relativeFrom="paragraph">
              <wp:posOffset>111</wp:posOffset>
            </wp:positionV>
            <wp:extent cx="1672225" cy="685800"/>
            <wp:effectExtent l="0" t="0" r="4445" b="0"/>
            <wp:wrapTight wrapText="bothSides">
              <wp:wrapPolygon edited="0">
                <wp:start x="0" y="0"/>
                <wp:lineTo x="0" y="21000"/>
                <wp:lineTo x="16981" y="21000"/>
                <wp:lineTo x="21411" y="21000"/>
                <wp:lineTo x="21411" y="13800"/>
                <wp:lineTo x="14028" y="9600"/>
                <wp:lineTo x="14520" y="4800"/>
                <wp:lineTo x="13290" y="3600"/>
                <wp:lineTo x="4922" y="0"/>
                <wp:lineTo x="0" y="0"/>
              </wp:wrapPolygon>
            </wp:wrapTight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448" w:rsidRPr="004708E8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T</w:t>
      </w:r>
      <w:r w:rsidR="004E5448" w:rsidRPr="004708E8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</w:t>
      </w:r>
      <w:r w:rsidR="004E5448" w:rsidRPr="004708E8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p</w:t>
      </w:r>
      <w:r w:rsidR="004E5448" w:rsidRPr="004708E8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i</w:t>
      </w:r>
      <w:r w:rsidR="004E5448" w:rsidRPr="004708E8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c</w:t>
      </w:r>
      <w:r w:rsidR="004E5448" w:rsidRPr="004708E8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al</w:t>
      </w:r>
      <w:r w:rsidR="004E5448" w:rsidRPr="004708E8">
        <w:rPr>
          <w:rFonts w:ascii="Calibri" w:eastAsia="Calibri" w:hAnsi="Calibri" w:cs="Calibri"/>
          <w:b/>
          <w:bCs/>
          <w:color w:val="7A1A57" w:themeColor="accent2"/>
          <w:spacing w:val="-3"/>
          <w:sz w:val="40"/>
          <w:szCs w:val="40"/>
        </w:rPr>
        <w:t xml:space="preserve"> </w:t>
      </w:r>
      <w:r w:rsidR="004E5448" w:rsidRPr="004708E8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M</w:t>
      </w:r>
      <w:r w:rsidR="004E5448" w:rsidRPr="004708E8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</w:t>
      </w:r>
      <w:r w:rsidR="004E5448" w:rsidRPr="004708E8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du</w:t>
      </w:r>
      <w:r w:rsidR="004E5448" w:rsidRPr="004708E8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l</w:t>
      </w:r>
      <w:r w:rsidR="004E5448" w:rsidRPr="004708E8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</w:t>
      </w:r>
      <w:r w:rsidR="004E5448" w:rsidRPr="004708E8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:</w:t>
      </w:r>
      <w:r w:rsidR="004E5448" w:rsidRPr="004708E8">
        <w:rPr>
          <w:rFonts w:ascii="Calibri" w:eastAsia="Calibri" w:hAnsi="Calibri" w:cs="Calibri"/>
          <w:b/>
          <w:bCs/>
          <w:color w:val="7A1A57" w:themeColor="accent2"/>
          <w:spacing w:val="-3"/>
          <w:sz w:val="40"/>
          <w:szCs w:val="40"/>
        </w:rPr>
        <w:t xml:space="preserve"> </w:t>
      </w:r>
      <w:r w:rsidR="00105477" w:rsidRPr="004708E8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Inclusiveness and Engagement with Cultural Diversity</w:t>
      </w:r>
    </w:p>
    <w:p w14:paraId="3EFEFB2F" w14:textId="77777777" w:rsidR="006F6DCB" w:rsidRPr="00125DF3" w:rsidRDefault="00105477" w:rsidP="004708E8">
      <w:pPr>
        <w:rPr>
          <w:sz w:val="18"/>
          <w:szCs w:val="18"/>
        </w:rPr>
      </w:pPr>
      <w:r w:rsidRPr="00125DF3">
        <w:rPr>
          <w:rFonts w:ascii="Calibri" w:eastAsia="Calibri" w:hAnsi="Calibri" w:cs="Calibri"/>
          <w:i/>
          <w:sz w:val="18"/>
          <w:szCs w:val="18"/>
        </w:rPr>
        <w:t>This module</w:t>
      </w:r>
      <w:r w:rsidR="00125DF3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Pr="00125DF3">
        <w:rPr>
          <w:rFonts w:ascii="Calibri" w:eastAsia="Calibri" w:hAnsi="Calibri" w:cs="Calibri"/>
          <w:i/>
          <w:sz w:val="18"/>
          <w:szCs w:val="18"/>
        </w:rPr>
        <w:t>examines environments, processes, and activities that engage and validate cultural diversity and promote greater understanding of societal differences. Questions explore faculty use of inclusive teaching practices and intercultural learning; perceptions of institutional values and commitment regarding diversity; and opportunities for diversity-related programming and coursework. The module replace</w:t>
      </w:r>
      <w:r w:rsidR="00E244D9">
        <w:rPr>
          <w:rFonts w:ascii="Calibri" w:eastAsia="Calibri" w:hAnsi="Calibri" w:cs="Calibri"/>
          <w:i/>
          <w:sz w:val="18"/>
          <w:szCs w:val="18"/>
        </w:rPr>
        <w:t>d</w:t>
      </w:r>
      <w:r w:rsidRPr="00125DF3">
        <w:rPr>
          <w:rFonts w:ascii="Calibri" w:eastAsia="Calibri" w:hAnsi="Calibri" w:cs="Calibri"/>
          <w:i/>
          <w:sz w:val="18"/>
          <w:szCs w:val="18"/>
        </w:rPr>
        <w:t xml:space="preserve"> the Experiences with Diverse Perspectives module</w:t>
      </w:r>
      <w:r w:rsidR="00125DF3">
        <w:rPr>
          <w:rFonts w:ascii="Calibri" w:eastAsia="Calibri" w:hAnsi="Calibri" w:cs="Calibri"/>
          <w:i/>
          <w:sz w:val="18"/>
          <w:szCs w:val="18"/>
        </w:rPr>
        <w:t xml:space="preserve"> in 2017</w:t>
      </w:r>
      <w:r w:rsidRPr="00125DF3">
        <w:rPr>
          <w:rFonts w:ascii="Calibri" w:eastAsia="Calibri" w:hAnsi="Calibri" w:cs="Calibri"/>
          <w:i/>
          <w:sz w:val="18"/>
          <w:szCs w:val="18"/>
        </w:rPr>
        <w:t>.</w:t>
      </w:r>
    </w:p>
    <w:p w14:paraId="56F720F3" w14:textId="77777777" w:rsidR="00105477" w:rsidRDefault="00125DF3" w:rsidP="00125DF3">
      <w:pPr>
        <w:widowControl/>
        <w:contextualSpacing/>
        <w:rPr>
          <w:b/>
          <w:color w:val="000000" w:themeColor="text1"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473DEC73" wp14:editId="755BABFA">
                <wp:extent cx="6400800" cy="0"/>
                <wp:effectExtent l="0" t="0" r="19050" b="1905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1F4D38F" id="Straight Connector 4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" strokecolor="#eea414 [3046]" strokeweight="1.5pt">
                <w10:anchorlock/>
              </v:line>
            </w:pict>
          </mc:Fallback>
        </mc:AlternateContent>
      </w:r>
    </w:p>
    <w:p w14:paraId="612850FA" w14:textId="6ECB5BC1" w:rsidR="00235DB6" w:rsidRPr="007B64B0" w:rsidRDefault="00235DB6" w:rsidP="00235DB6">
      <w:pPr>
        <w:rPr>
          <w:rFonts w:cstheme="minorHAnsi"/>
          <w:sz w:val="20"/>
          <w:szCs w:val="20"/>
        </w:rPr>
      </w:pPr>
      <w:r w:rsidRPr="007B64B0">
        <w:rPr>
          <w:rFonts w:cstheme="minorHAnsi"/>
          <w:sz w:val="20"/>
          <w:szCs w:val="20"/>
        </w:rPr>
        <w:t>[</w:t>
      </w:r>
      <w:r w:rsidRPr="007B64B0">
        <w:rPr>
          <w:rFonts w:cstheme="minorHAnsi"/>
          <w:i/>
          <w:iCs/>
          <w:sz w:val="20"/>
          <w:szCs w:val="20"/>
        </w:rPr>
        <w:t>If</w:t>
      </w:r>
      <w:r w:rsidR="00E244D9" w:rsidRPr="007B64B0">
        <w:rPr>
          <w:rFonts w:cstheme="minorHAnsi"/>
          <w:i/>
          <w:iCs/>
          <w:sz w:val="20"/>
          <w:szCs w:val="20"/>
        </w:rPr>
        <w:t xml:space="preserve"> respondent</w:t>
      </w:r>
      <w:r w:rsidR="00E244D9" w:rsidRPr="007B64B0">
        <w:rPr>
          <w:rFonts w:cstheme="minorHAnsi"/>
          <w:color w:val="417FDD" w:themeColor="accent4"/>
          <w:sz w:val="20"/>
          <w:szCs w:val="20"/>
        </w:rPr>
        <w:t xml:space="preserve"> </w:t>
      </w:r>
      <w:r w:rsidR="00E244D9" w:rsidRPr="007B64B0">
        <w:rPr>
          <w:rFonts w:cstheme="minorHAnsi"/>
          <w:i/>
          <w:iCs/>
          <w:sz w:val="20"/>
          <w:szCs w:val="20"/>
        </w:rPr>
        <w:t>answers</w:t>
      </w:r>
      <w:r w:rsidR="00E244D9" w:rsidRPr="007B64B0">
        <w:rPr>
          <w:rFonts w:cstheme="minorHAnsi"/>
          <w:color w:val="417FDD" w:themeColor="accent4"/>
          <w:sz w:val="20"/>
          <w:szCs w:val="20"/>
        </w:rPr>
        <w:t xml:space="preserve"> </w:t>
      </w:r>
      <w:r w:rsidR="00B4405F" w:rsidRPr="007B64B0">
        <w:rPr>
          <w:rFonts w:cstheme="minorHAnsi"/>
          <w:b/>
          <w:color w:val="7A1A57" w:themeColor="accent2"/>
          <w:sz w:val="20"/>
          <w:szCs w:val="20"/>
        </w:rPr>
        <w:t>0</w:t>
      </w:r>
      <w:r w:rsidR="00E244D9" w:rsidRPr="007B64B0">
        <w:rPr>
          <w:rFonts w:cstheme="minorHAnsi"/>
          <w:color w:val="417FDD" w:themeColor="accent4"/>
          <w:sz w:val="20"/>
          <w:szCs w:val="20"/>
        </w:rPr>
        <w:t xml:space="preserve"> </w:t>
      </w:r>
      <w:r w:rsidR="00E244D9" w:rsidRPr="007B64B0">
        <w:rPr>
          <w:rFonts w:cstheme="minorHAnsi"/>
          <w:i/>
          <w:iCs/>
          <w:sz w:val="20"/>
          <w:szCs w:val="20"/>
        </w:rPr>
        <w:t xml:space="preserve">No to core item </w:t>
      </w:r>
      <w:proofErr w:type="spellStart"/>
      <w:r w:rsidR="00E244D9" w:rsidRPr="007B64B0">
        <w:rPr>
          <w:rFonts w:cstheme="minorHAnsi"/>
          <w:b/>
          <w:color w:val="7A1A57" w:themeColor="accent2"/>
          <w:sz w:val="20"/>
          <w:szCs w:val="20"/>
        </w:rPr>
        <w:t>ugradcrs</w:t>
      </w:r>
      <w:proofErr w:type="spellEnd"/>
      <w:r w:rsidR="00E244D9" w:rsidRPr="007B64B0">
        <w:rPr>
          <w:rFonts w:cstheme="minorHAnsi"/>
          <w:i/>
          <w:iCs/>
          <w:sz w:val="20"/>
          <w:szCs w:val="20"/>
        </w:rPr>
        <w:t>, respondent does not receive items</w:t>
      </w:r>
      <w:r w:rsidR="00E244D9" w:rsidRPr="007B64B0">
        <w:rPr>
          <w:rFonts w:cstheme="minorHAnsi"/>
          <w:color w:val="417FDD" w:themeColor="accent4"/>
          <w:sz w:val="20"/>
          <w:szCs w:val="20"/>
        </w:rPr>
        <w:t xml:space="preserve"> </w:t>
      </w:r>
      <w:r w:rsidR="00E244D9" w:rsidRPr="007B64B0">
        <w:rPr>
          <w:rFonts w:cstheme="minorHAnsi"/>
          <w:b/>
          <w:color w:val="7A1A57" w:themeColor="accent2"/>
          <w:sz w:val="20"/>
          <w:szCs w:val="20"/>
        </w:rPr>
        <w:t>ICD01a</w:t>
      </w:r>
      <w:r w:rsidR="00E244D9" w:rsidRPr="007B64B0">
        <w:rPr>
          <w:rFonts w:cstheme="minorHAnsi"/>
          <w:color w:val="000000" w:themeColor="text1"/>
          <w:sz w:val="20"/>
          <w:szCs w:val="20"/>
        </w:rPr>
        <w:t>-</w:t>
      </w:r>
      <w:r w:rsidR="00E244D9" w:rsidRPr="007B64B0">
        <w:rPr>
          <w:rFonts w:cstheme="minorHAnsi"/>
          <w:b/>
          <w:color w:val="7A1A57" w:themeColor="accent2"/>
          <w:sz w:val="20"/>
          <w:szCs w:val="20"/>
        </w:rPr>
        <w:t>ICD01g</w:t>
      </w:r>
      <w:r w:rsidR="00E244D9" w:rsidRPr="007B64B0">
        <w:rPr>
          <w:rFonts w:cstheme="minorHAnsi"/>
          <w:color w:val="000000" w:themeColor="text1"/>
          <w:sz w:val="20"/>
          <w:szCs w:val="20"/>
        </w:rPr>
        <w:t>.</w:t>
      </w:r>
      <w:r w:rsidRPr="007B64B0">
        <w:rPr>
          <w:rFonts w:cstheme="minorHAnsi"/>
          <w:sz w:val="20"/>
          <w:szCs w:val="20"/>
        </w:rPr>
        <w:t xml:space="preserve"> </w:t>
      </w:r>
      <w:r w:rsidRPr="007B64B0">
        <w:rPr>
          <w:rFonts w:cstheme="minorHAnsi"/>
          <w:i/>
          <w:iCs/>
          <w:sz w:val="20"/>
          <w:szCs w:val="20"/>
        </w:rPr>
        <w:t xml:space="preserve">Respondents who select </w:t>
      </w:r>
      <w:r w:rsidR="007B64B0" w:rsidRPr="007B64B0">
        <w:rPr>
          <w:rFonts w:cstheme="minorHAnsi"/>
          <w:b/>
          <w:color w:val="7A1A57" w:themeColor="accent2"/>
          <w:sz w:val="20"/>
          <w:szCs w:val="20"/>
        </w:rPr>
        <w:t>0</w:t>
      </w:r>
      <w:r w:rsidR="007B64B0" w:rsidRPr="007B64B0">
        <w:rPr>
          <w:rFonts w:cstheme="minorHAnsi"/>
          <w:color w:val="417FDD" w:themeColor="accent4"/>
          <w:sz w:val="20"/>
          <w:szCs w:val="20"/>
        </w:rPr>
        <w:t xml:space="preserve"> </w:t>
      </w:r>
      <w:r w:rsidRPr="007B64B0">
        <w:rPr>
          <w:rFonts w:cstheme="minorHAnsi"/>
          <w:i/>
          <w:iCs/>
          <w:sz w:val="20"/>
          <w:szCs w:val="20"/>
        </w:rPr>
        <w:t>No on</w:t>
      </w:r>
      <w:r w:rsidRPr="007B64B0">
        <w:rPr>
          <w:rFonts w:cstheme="minorHAnsi"/>
          <w:sz w:val="20"/>
          <w:szCs w:val="20"/>
        </w:rPr>
        <w:t xml:space="preserve"> </w:t>
      </w:r>
      <w:proofErr w:type="spellStart"/>
      <w:r w:rsidRPr="007B64B0">
        <w:rPr>
          <w:rFonts w:cstheme="minorHAnsi"/>
          <w:b/>
          <w:color w:val="7A1A57" w:themeColor="accent2"/>
          <w:sz w:val="20"/>
          <w:szCs w:val="20"/>
        </w:rPr>
        <w:t>ugradcrs</w:t>
      </w:r>
      <w:proofErr w:type="spellEnd"/>
      <w:r w:rsidRPr="007B64B0">
        <w:rPr>
          <w:rFonts w:cstheme="minorHAnsi"/>
          <w:sz w:val="20"/>
          <w:szCs w:val="20"/>
        </w:rPr>
        <w:t xml:space="preserve"> </w:t>
      </w:r>
      <w:r w:rsidRPr="007B64B0">
        <w:rPr>
          <w:rFonts w:cstheme="minorHAnsi"/>
          <w:i/>
          <w:iCs/>
          <w:sz w:val="20"/>
          <w:szCs w:val="20"/>
        </w:rPr>
        <w:t>receive a value</w:t>
      </w:r>
      <w:r w:rsidRPr="007B64B0">
        <w:rPr>
          <w:rFonts w:cstheme="minorHAnsi"/>
          <w:sz w:val="20"/>
          <w:szCs w:val="20"/>
        </w:rPr>
        <w:t xml:space="preserve"> of </w:t>
      </w:r>
      <w:r w:rsidRPr="007B64B0">
        <w:rPr>
          <w:rFonts w:cstheme="minorHAnsi"/>
          <w:b/>
          <w:color w:val="7A1A57" w:themeColor="accent2"/>
          <w:sz w:val="20"/>
          <w:szCs w:val="20"/>
        </w:rPr>
        <w:t>-9</w:t>
      </w:r>
      <w:r w:rsidRPr="007B64B0">
        <w:rPr>
          <w:rFonts w:cstheme="minorHAnsi"/>
          <w:sz w:val="20"/>
          <w:szCs w:val="20"/>
        </w:rPr>
        <w:t xml:space="preserve"> </w:t>
      </w:r>
      <w:r w:rsidRPr="007B64B0">
        <w:rPr>
          <w:rFonts w:cstheme="minorHAnsi"/>
          <w:i/>
          <w:iCs/>
          <w:sz w:val="20"/>
          <w:szCs w:val="20"/>
        </w:rPr>
        <w:t>“Faculty did not receive this question” (coded as missing).</w:t>
      </w:r>
      <w:r w:rsidRPr="007B64B0">
        <w:rPr>
          <w:rFonts w:cstheme="minorHAnsi"/>
          <w:sz w:val="20"/>
          <w:szCs w:val="20"/>
        </w:rPr>
        <w:t>]</w:t>
      </w:r>
    </w:p>
    <w:p w14:paraId="61B7F32D" w14:textId="62B77EB4" w:rsidR="00E244D9" w:rsidRPr="007B64B0" w:rsidRDefault="00E244D9" w:rsidP="004708E8">
      <w:pPr>
        <w:widowControl/>
        <w:contextualSpacing/>
        <w:rPr>
          <w:rFonts w:cstheme="minorHAnsi"/>
          <w:color w:val="417FDD" w:themeColor="accent4"/>
        </w:rPr>
      </w:pPr>
    </w:p>
    <w:p w14:paraId="68F8EA93" w14:textId="491AC836" w:rsidR="00105477" w:rsidRPr="007B64B0" w:rsidRDefault="00105477" w:rsidP="00125DF3">
      <w:pPr>
        <w:pStyle w:val="ListParagraph"/>
        <w:widowControl/>
        <w:numPr>
          <w:ilvl w:val="0"/>
          <w:numId w:val="3"/>
        </w:numPr>
        <w:ind w:left="360"/>
        <w:contextualSpacing/>
        <w:rPr>
          <w:rFonts w:cstheme="minorHAnsi"/>
          <w:b/>
          <w:color w:val="002D5F" w:themeColor="accent1"/>
        </w:rPr>
      </w:pPr>
      <w:r w:rsidRPr="007B64B0">
        <w:rPr>
          <w:rFonts w:cstheme="minorHAnsi"/>
          <w:b/>
          <w:color w:val="002D5F" w:themeColor="accent1"/>
        </w:rPr>
        <w:t xml:space="preserve">Earlier, you answered some questions based on one </w:t>
      </w:r>
      <w:proofErr w:type="gramStart"/>
      <w:r w:rsidRPr="007B64B0">
        <w:rPr>
          <w:rFonts w:cstheme="minorHAnsi"/>
          <w:b/>
          <w:color w:val="002D5F" w:themeColor="accent1"/>
        </w:rPr>
        <w:t>particular undergraduate</w:t>
      </w:r>
      <w:proofErr w:type="gramEnd"/>
      <w:r w:rsidRPr="007B64B0">
        <w:rPr>
          <w:rFonts w:cstheme="minorHAnsi"/>
          <w:b/>
          <w:color w:val="002D5F" w:themeColor="accent1"/>
        </w:rPr>
        <w:t xml:space="preserve"> course section that you are teaching or have taught during this academic year. Thinking again about that course, how much does it emphasize the following? </w:t>
      </w:r>
    </w:p>
    <w:p w14:paraId="304BF274" w14:textId="222E0C91" w:rsidR="00105477" w:rsidRPr="007B64B0" w:rsidRDefault="00125DF3" w:rsidP="00125DF3">
      <w:pPr>
        <w:ind w:firstLine="360"/>
        <w:rPr>
          <w:rFonts w:cstheme="minorHAnsi"/>
          <w:color w:val="000000" w:themeColor="text1"/>
        </w:rPr>
      </w:pPr>
      <w:r w:rsidRPr="007B64B0">
        <w:rPr>
          <w:rFonts w:cstheme="minorHAnsi"/>
          <w:i/>
          <w:color w:val="000000" w:themeColor="text1"/>
        </w:rPr>
        <w:t xml:space="preserve">Response options: </w:t>
      </w:r>
      <w:r w:rsidR="00E244D9" w:rsidRPr="007B64B0">
        <w:rPr>
          <w:rFonts w:cstheme="minorHAnsi"/>
          <w:b/>
          <w:color w:val="7A1A57" w:themeColor="accent2"/>
        </w:rPr>
        <w:t>4</w:t>
      </w:r>
      <w:r w:rsidR="00E244D9" w:rsidRPr="007B64B0">
        <w:rPr>
          <w:rFonts w:cstheme="minorHAnsi"/>
          <w:i/>
          <w:color w:val="000000" w:themeColor="text1"/>
        </w:rPr>
        <w:t xml:space="preserve"> </w:t>
      </w:r>
      <w:r w:rsidR="00105477" w:rsidRPr="007B64B0">
        <w:rPr>
          <w:rFonts w:cstheme="minorHAnsi"/>
          <w:i/>
          <w:color w:val="000000" w:themeColor="text1"/>
        </w:rPr>
        <w:t xml:space="preserve">Very much, </w:t>
      </w:r>
      <w:r w:rsidR="00E244D9" w:rsidRPr="007B64B0">
        <w:rPr>
          <w:rFonts w:cstheme="minorHAnsi"/>
          <w:b/>
          <w:color w:val="7A1A57" w:themeColor="accent2"/>
        </w:rPr>
        <w:t xml:space="preserve">3 </w:t>
      </w:r>
      <w:r w:rsidR="00105477" w:rsidRPr="007B64B0">
        <w:rPr>
          <w:rFonts w:cstheme="minorHAnsi"/>
          <w:i/>
          <w:color w:val="000000" w:themeColor="text1"/>
        </w:rPr>
        <w:t xml:space="preserve">Quite a bit, </w:t>
      </w:r>
      <w:r w:rsidR="00E244D9" w:rsidRPr="007B64B0">
        <w:rPr>
          <w:rFonts w:cstheme="minorHAnsi"/>
          <w:b/>
          <w:color w:val="7A1A57" w:themeColor="accent2"/>
        </w:rPr>
        <w:t>2</w:t>
      </w:r>
      <w:r w:rsidR="00E244D9" w:rsidRPr="007B64B0">
        <w:rPr>
          <w:rFonts w:cstheme="minorHAnsi"/>
          <w:i/>
          <w:color w:val="000000" w:themeColor="text1"/>
        </w:rPr>
        <w:t xml:space="preserve"> </w:t>
      </w:r>
      <w:r w:rsidR="00105477" w:rsidRPr="007B64B0">
        <w:rPr>
          <w:rFonts w:cstheme="minorHAnsi"/>
          <w:i/>
          <w:color w:val="000000" w:themeColor="text1"/>
        </w:rPr>
        <w:t xml:space="preserve">Some, </w:t>
      </w:r>
      <w:r w:rsidR="00E244D9" w:rsidRPr="007B64B0">
        <w:rPr>
          <w:rFonts w:cstheme="minorHAnsi"/>
          <w:b/>
          <w:color w:val="7A1A57" w:themeColor="accent2"/>
        </w:rPr>
        <w:t>1</w:t>
      </w:r>
      <w:r w:rsidR="00E244D9" w:rsidRPr="007B64B0">
        <w:rPr>
          <w:rFonts w:cstheme="minorHAnsi"/>
          <w:i/>
          <w:color w:val="000000" w:themeColor="text1"/>
        </w:rPr>
        <w:t xml:space="preserve"> </w:t>
      </w:r>
      <w:r w:rsidR="00105477" w:rsidRPr="007B64B0">
        <w:rPr>
          <w:rFonts w:cstheme="minorHAnsi"/>
          <w:i/>
          <w:color w:val="000000" w:themeColor="text1"/>
        </w:rPr>
        <w:t>Very little</w:t>
      </w:r>
    </w:p>
    <w:p w14:paraId="6CA118F1" w14:textId="5E78A566" w:rsidR="00105477" w:rsidRPr="007B64B0" w:rsidRDefault="00E244D9" w:rsidP="00125DF3">
      <w:pPr>
        <w:pStyle w:val="ListParagraph"/>
        <w:widowControl/>
        <w:numPr>
          <w:ilvl w:val="0"/>
          <w:numId w:val="2"/>
        </w:numPr>
        <w:contextualSpacing/>
        <w:rPr>
          <w:rFonts w:cstheme="minorHAnsi"/>
          <w:color w:val="000000" w:themeColor="text1"/>
        </w:rPr>
      </w:pPr>
      <w:r w:rsidRPr="007B64B0">
        <w:rPr>
          <w:rFonts w:cstheme="minorHAnsi"/>
          <w:b/>
          <w:color w:val="7A1A57" w:themeColor="accent2"/>
        </w:rPr>
        <w:t xml:space="preserve">fICD01a </w:t>
      </w:r>
      <w:r w:rsidR="00105477" w:rsidRPr="007B64B0">
        <w:rPr>
          <w:rFonts w:cstheme="minorHAnsi"/>
          <w:color w:val="000000" w:themeColor="text1"/>
        </w:rPr>
        <w:t>Developing the skills necessary to work effectively with people from various backgrounds</w:t>
      </w:r>
    </w:p>
    <w:p w14:paraId="7B46B65B" w14:textId="77777777" w:rsidR="00105477" w:rsidRPr="007B64B0" w:rsidRDefault="00E244D9" w:rsidP="00125DF3">
      <w:pPr>
        <w:pStyle w:val="ListParagraph"/>
        <w:widowControl/>
        <w:numPr>
          <w:ilvl w:val="0"/>
          <w:numId w:val="2"/>
        </w:numPr>
        <w:contextualSpacing/>
        <w:rPr>
          <w:rFonts w:cstheme="minorHAnsi"/>
          <w:color w:val="000000" w:themeColor="text1"/>
        </w:rPr>
      </w:pPr>
      <w:r w:rsidRPr="007B64B0">
        <w:rPr>
          <w:rFonts w:cstheme="minorHAnsi"/>
          <w:b/>
          <w:color w:val="7A1A57" w:themeColor="accent2"/>
        </w:rPr>
        <w:t>fICD01b</w:t>
      </w:r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>Recognizing students’ cultural norms and biases</w:t>
      </w:r>
    </w:p>
    <w:p w14:paraId="62CEB4F9" w14:textId="77777777" w:rsidR="00105477" w:rsidRPr="007B64B0" w:rsidRDefault="00E244D9" w:rsidP="00125DF3">
      <w:pPr>
        <w:pStyle w:val="ListParagraph"/>
        <w:widowControl/>
        <w:numPr>
          <w:ilvl w:val="0"/>
          <w:numId w:val="2"/>
        </w:numPr>
        <w:contextualSpacing/>
        <w:rPr>
          <w:rFonts w:cstheme="minorHAnsi"/>
          <w:color w:val="000000" w:themeColor="text1"/>
        </w:rPr>
      </w:pPr>
      <w:r w:rsidRPr="007B64B0">
        <w:rPr>
          <w:rFonts w:cstheme="minorHAnsi"/>
          <w:b/>
          <w:color w:val="7A1A57" w:themeColor="accent2"/>
        </w:rPr>
        <w:t>fICD01c</w:t>
      </w:r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>Students sharing their perspectives and experiences</w:t>
      </w:r>
    </w:p>
    <w:p w14:paraId="2F018E4C" w14:textId="77777777" w:rsidR="00105477" w:rsidRPr="007B64B0" w:rsidRDefault="00E244D9" w:rsidP="00125DF3">
      <w:pPr>
        <w:pStyle w:val="ListParagraph"/>
        <w:widowControl/>
        <w:numPr>
          <w:ilvl w:val="0"/>
          <w:numId w:val="2"/>
        </w:numPr>
        <w:contextualSpacing/>
        <w:rPr>
          <w:rFonts w:cstheme="minorHAnsi"/>
          <w:color w:val="000000" w:themeColor="text1"/>
        </w:rPr>
      </w:pPr>
      <w:r w:rsidRPr="007B64B0">
        <w:rPr>
          <w:rFonts w:cstheme="minorHAnsi"/>
          <w:b/>
          <w:color w:val="7A1A57" w:themeColor="accent2"/>
        </w:rPr>
        <w:t>fICD01d</w:t>
      </w:r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>Exploring students’ backgrounds through projects, assignments, or programs</w:t>
      </w:r>
    </w:p>
    <w:p w14:paraId="69BCCB47" w14:textId="77777777" w:rsidR="00105477" w:rsidRPr="007B64B0" w:rsidRDefault="00E244D9" w:rsidP="00125DF3">
      <w:pPr>
        <w:pStyle w:val="ListParagraph"/>
        <w:widowControl/>
        <w:numPr>
          <w:ilvl w:val="0"/>
          <w:numId w:val="2"/>
        </w:numPr>
        <w:contextualSpacing/>
        <w:rPr>
          <w:rFonts w:cstheme="minorHAnsi"/>
          <w:color w:val="000000" w:themeColor="text1"/>
        </w:rPr>
      </w:pPr>
      <w:r w:rsidRPr="007B64B0">
        <w:rPr>
          <w:rFonts w:cstheme="minorHAnsi"/>
          <w:b/>
          <w:color w:val="7A1A57" w:themeColor="accent2"/>
        </w:rPr>
        <w:t>fICD01e</w:t>
      </w:r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>Learning about other cultures</w:t>
      </w:r>
    </w:p>
    <w:p w14:paraId="0ACF628D" w14:textId="77777777" w:rsidR="00105477" w:rsidRPr="007B64B0" w:rsidRDefault="00E244D9" w:rsidP="00125DF3">
      <w:pPr>
        <w:pStyle w:val="ListParagraph"/>
        <w:widowControl/>
        <w:numPr>
          <w:ilvl w:val="0"/>
          <w:numId w:val="2"/>
        </w:numPr>
        <w:contextualSpacing/>
        <w:rPr>
          <w:rFonts w:cstheme="minorHAnsi"/>
        </w:rPr>
      </w:pPr>
      <w:r w:rsidRPr="007B64B0">
        <w:rPr>
          <w:rFonts w:cstheme="minorHAnsi"/>
          <w:b/>
          <w:color w:val="7A1A57" w:themeColor="accent2"/>
        </w:rPr>
        <w:t>fICD01f</w:t>
      </w:r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</w:rPr>
        <w:t>Discussing issues of equity or privilege</w:t>
      </w:r>
    </w:p>
    <w:p w14:paraId="51046315" w14:textId="77777777" w:rsidR="00105477" w:rsidRPr="007B64B0" w:rsidRDefault="00E244D9" w:rsidP="00125DF3">
      <w:pPr>
        <w:pStyle w:val="ListParagraph"/>
        <w:widowControl/>
        <w:numPr>
          <w:ilvl w:val="0"/>
          <w:numId w:val="2"/>
        </w:numPr>
        <w:contextualSpacing/>
        <w:rPr>
          <w:rFonts w:cstheme="minorHAnsi"/>
          <w:color w:val="000000" w:themeColor="text1"/>
        </w:rPr>
      </w:pPr>
      <w:r w:rsidRPr="007B64B0">
        <w:rPr>
          <w:rFonts w:cstheme="minorHAnsi"/>
          <w:b/>
          <w:color w:val="7A1A57" w:themeColor="accent2"/>
        </w:rPr>
        <w:t>fICD01g</w:t>
      </w:r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>Respecting the expression of diverse ideas</w:t>
      </w:r>
    </w:p>
    <w:p w14:paraId="305A0EBF" w14:textId="77777777" w:rsidR="00105477" w:rsidRPr="007B64B0" w:rsidRDefault="00105477" w:rsidP="00125DF3">
      <w:pPr>
        <w:rPr>
          <w:rFonts w:cstheme="minorHAnsi"/>
        </w:rPr>
      </w:pPr>
    </w:p>
    <w:p w14:paraId="09F4815E" w14:textId="77777777" w:rsidR="00105477" w:rsidRPr="007B64B0" w:rsidRDefault="00105477" w:rsidP="00125DF3">
      <w:pPr>
        <w:pStyle w:val="ListParagraph"/>
        <w:widowControl/>
        <w:numPr>
          <w:ilvl w:val="0"/>
          <w:numId w:val="3"/>
        </w:numPr>
        <w:ind w:left="360"/>
        <w:contextualSpacing/>
        <w:rPr>
          <w:rFonts w:cstheme="minorHAnsi"/>
          <w:b/>
          <w:color w:val="002D5F" w:themeColor="accent1"/>
        </w:rPr>
      </w:pPr>
      <w:r w:rsidRPr="007B64B0">
        <w:rPr>
          <w:rFonts w:cstheme="minorHAnsi"/>
          <w:b/>
          <w:color w:val="002D5F" w:themeColor="accent1"/>
        </w:rPr>
        <w:t xml:space="preserve">How much does your institution emphasize the following? </w:t>
      </w:r>
    </w:p>
    <w:p w14:paraId="0413ADAC" w14:textId="77777777" w:rsidR="00105477" w:rsidRPr="007B64B0" w:rsidRDefault="00125DF3" w:rsidP="00125DF3">
      <w:pPr>
        <w:ind w:firstLine="360"/>
        <w:rPr>
          <w:rFonts w:cstheme="minorHAnsi"/>
          <w:color w:val="000000" w:themeColor="text1"/>
        </w:rPr>
      </w:pPr>
      <w:r w:rsidRPr="007B64B0">
        <w:rPr>
          <w:rFonts w:cstheme="minorHAnsi"/>
          <w:i/>
          <w:color w:val="000000" w:themeColor="text1"/>
        </w:rPr>
        <w:t xml:space="preserve">Response options: </w:t>
      </w:r>
      <w:r w:rsidR="00E244D9" w:rsidRPr="007B64B0">
        <w:rPr>
          <w:rFonts w:cstheme="minorHAnsi"/>
          <w:b/>
          <w:color w:val="7A1A57" w:themeColor="accent2"/>
        </w:rPr>
        <w:t>4</w:t>
      </w:r>
      <w:r w:rsidR="00E244D9" w:rsidRPr="007B64B0">
        <w:rPr>
          <w:rFonts w:cstheme="minorHAnsi"/>
          <w:i/>
          <w:color w:val="000000" w:themeColor="text1"/>
        </w:rPr>
        <w:t xml:space="preserve"> </w:t>
      </w:r>
      <w:r w:rsidR="00105477" w:rsidRPr="007B64B0">
        <w:rPr>
          <w:rFonts w:cstheme="minorHAnsi"/>
          <w:i/>
          <w:color w:val="000000" w:themeColor="text1"/>
        </w:rPr>
        <w:t xml:space="preserve">Very much, </w:t>
      </w:r>
      <w:r w:rsidR="00E244D9" w:rsidRPr="007B64B0">
        <w:rPr>
          <w:rFonts w:cstheme="minorHAnsi"/>
          <w:b/>
          <w:color w:val="7A1A57" w:themeColor="accent2"/>
        </w:rPr>
        <w:t>3</w:t>
      </w:r>
      <w:r w:rsidR="00E244D9" w:rsidRPr="007B64B0">
        <w:rPr>
          <w:rFonts w:cstheme="minorHAnsi"/>
          <w:i/>
          <w:color w:val="000000" w:themeColor="text1"/>
        </w:rPr>
        <w:t xml:space="preserve"> </w:t>
      </w:r>
      <w:r w:rsidR="00105477" w:rsidRPr="007B64B0">
        <w:rPr>
          <w:rFonts w:cstheme="minorHAnsi"/>
          <w:i/>
          <w:color w:val="000000" w:themeColor="text1"/>
        </w:rPr>
        <w:t xml:space="preserve">Quite a bit, </w:t>
      </w:r>
      <w:r w:rsidR="00E244D9" w:rsidRPr="007B64B0">
        <w:rPr>
          <w:rFonts w:cstheme="minorHAnsi"/>
          <w:b/>
          <w:color w:val="7A1A57" w:themeColor="accent2"/>
        </w:rPr>
        <w:t>2</w:t>
      </w:r>
      <w:r w:rsidR="00E244D9" w:rsidRPr="007B64B0">
        <w:rPr>
          <w:rFonts w:cstheme="minorHAnsi"/>
          <w:i/>
          <w:color w:val="000000" w:themeColor="text1"/>
        </w:rPr>
        <w:t xml:space="preserve"> </w:t>
      </w:r>
      <w:r w:rsidR="00105477" w:rsidRPr="007B64B0">
        <w:rPr>
          <w:rFonts w:cstheme="minorHAnsi"/>
          <w:i/>
          <w:color w:val="000000" w:themeColor="text1"/>
        </w:rPr>
        <w:t xml:space="preserve">Some, </w:t>
      </w:r>
      <w:r w:rsidR="00E244D9" w:rsidRPr="007B64B0">
        <w:rPr>
          <w:rFonts w:cstheme="minorHAnsi"/>
          <w:b/>
          <w:color w:val="7A1A57" w:themeColor="accent2"/>
        </w:rPr>
        <w:t>1</w:t>
      </w:r>
      <w:r w:rsidR="00E244D9" w:rsidRPr="007B64B0">
        <w:rPr>
          <w:rFonts w:cstheme="minorHAnsi"/>
          <w:i/>
          <w:color w:val="000000" w:themeColor="text1"/>
        </w:rPr>
        <w:t xml:space="preserve"> </w:t>
      </w:r>
      <w:r w:rsidR="00105477" w:rsidRPr="007B64B0">
        <w:rPr>
          <w:rFonts w:cstheme="minorHAnsi"/>
          <w:i/>
          <w:color w:val="000000" w:themeColor="text1"/>
        </w:rPr>
        <w:t>Very little</w:t>
      </w:r>
    </w:p>
    <w:p w14:paraId="01FA4DA5" w14:textId="77777777" w:rsidR="00105477" w:rsidRPr="007B64B0" w:rsidRDefault="00E244D9" w:rsidP="00125DF3">
      <w:pPr>
        <w:pStyle w:val="ListParagraph"/>
        <w:widowControl/>
        <w:numPr>
          <w:ilvl w:val="0"/>
          <w:numId w:val="4"/>
        </w:numPr>
        <w:ind w:left="720"/>
        <w:contextualSpacing/>
        <w:rPr>
          <w:rFonts w:cstheme="minorHAnsi"/>
          <w:color w:val="000000" w:themeColor="text1"/>
        </w:rPr>
      </w:pPr>
      <w:r w:rsidRPr="007B64B0">
        <w:rPr>
          <w:rFonts w:cstheme="minorHAnsi"/>
          <w:b/>
          <w:color w:val="7A1A57" w:themeColor="accent2"/>
        </w:rPr>
        <w:t>fICD02a</w:t>
      </w:r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>Demonstrating a commitment to diversity</w:t>
      </w:r>
    </w:p>
    <w:p w14:paraId="7A816238" w14:textId="77777777" w:rsidR="00105477" w:rsidRPr="007B64B0" w:rsidRDefault="00E244D9" w:rsidP="00125DF3">
      <w:pPr>
        <w:pStyle w:val="ListParagraph"/>
        <w:widowControl/>
        <w:numPr>
          <w:ilvl w:val="0"/>
          <w:numId w:val="4"/>
        </w:numPr>
        <w:ind w:left="720"/>
        <w:contextualSpacing/>
        <w:rPr>
          <w:rFonts w:cstheme="minorHAnsi"/>
          <w:color w:val="000000" w:themeColor="text1"/>
        </w:rPr>
      </w:pPr>
      <w:r w:rsidRPr="007B64B0">
        <w:rPr>
          <w:rFonts w:cstheme="minorHAnsi"/>
          <w:b/>
          <w:color w:val="7A1A57" w:themeColor="accent2"/>
        </w:rPr>
        <w:t>fICD02b</w:t>
      </w:r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>Providing faculty with the resources needed for success in a multicultural world</w:t>
      </w:r>
    </w:p>
    <w:p w14:paraId="50A1EFC9" w14:textId="77777777" w:rsidR="00105477" w:rsidRPr="007B64B0" w:rsidRDefault="00E244D9" w:rsidP="00125DF3">
      <w:pPr>
        <w:pStyle w:val="ListParagraph"/>
        <w:widowControl/>
        <w:numPr>
          <w:ilvl w:val="0"/>
          <w:numId w:val="4"/>
        </w:numPr>
        <w:ind w:left="720"/>
        <w:contextualSpacing/>
        <w:rPr>
          <w:rFonts w:cstheme="minorHAnsi"/>
          <w:color w:val="000000" w:themeColor="text1"/>
        </w:rPr>
      </w:pPr>
      <w:r w:rsidRPr="007B64B0">
        <w:rPr>
          <w:rFonts w:cstheme="minorHAnsi"/>
          <w:b/>
          <w:color w:val="7A1A57" w:themeColor="accent2"/>
        </w:rPr>
        <w:t>fICD02c</w:t>
      </w:r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>Creating an overall sense of community among faculty</w:t>
      </w:r>
    </w:p>
    <w:p w14:paraId="6F78E315" w14:textId="77777777" w:rsidR="00105477" w:rsidRPr="007B64B0" w:rsidRDefault="00E244D9" w:rsidP="00125DF3">
      <w:pPr>
        <w:pStyle w:val="ListParagraph"/>
        <w:widowControl/>
        <w:numPr>
          <w:ilvl w:val="0"/>
          <w:numId w:val="4"/>
        </w:numPr>
        <w:ind w:left="720"/>
        <w:contextualSpacing/>
        <w:rPr>
          <w:rFonts w:cstheme="minorHAnsi"/>
          <w:color w:val="000000" w:themeColor="text1"/>
        </w:rPr>
      </w:pPr>
      <w:r w:rsidRPr="007B64B0">
        <w:rPr>
          <w:rFonts w:cstheme="minorHAnsi"/>
          <w:b/>
          <w:color w:val="7A1A57" w:themeColor="accent2"/>
        </w:rPr>
        <w:t>fICD02d</w:t>
      </w:r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 xml:space="preserve">Ensuring that you </w:t>
      </w:r>
      <w:proofErr w:type="gramStart"/>
      <w:r w:rsidR="00105477" w:rsidRPr="007B64B0">
        <w:rPr>
          <w:rFonts w:cstheme="minorHAnsi"/>
          <w:color w:val="000000" w:themeColor="text1"/>
        </w:rPr>
        <w:t>are not stigmatized</w:t>
      </w:r>
      <w:proofErr w:type="gramEnd"/>
      <w:r w:rsidR="00105477" w:rsidRPr="007B64B0">
        <w:rPr>
          <w:rFonts w:cstheme="minorHAnsi"/>
          <w:color w:val="000000" w:themeColor="text1"/>
        </w:rPr>
        <w:t xml:space="preserve"> because of your identity (racial/ethnic, gender,</w:t>
      </w:r>
      <w:r w:rsidR="00125DF3" w:rsidRPr="007B64B0">
        <w:rPr>
          <w:rFonts w:cstheme="minorHAnsi"/>
          <w:color w:val="000000" w:themeColor="text1"/>
        </w:rPr>
        <w:t xml:space="preserve"> religious, sexual orientation,</w:t>
      </w:r>
      <w:r w:rsidR="00105477" w:rsidRPr="007B64B0">
        <w:rPr>
          <w:rFonts w:cstheme="minorHAnsi"/>
          <w:color w:val="000000" w:themeColor="text1"/>
        </w:rPr>
        <w:t xml:space="preserve"> etc.)</w:t>
      </w:r>
    </w:p>
    <w:p w14:paraId="0BACA082" w14:textId="77777777" w:rsidR="00105477" w:rsidRPr="007B64B0" w:rsidRDefault="00E244D9" w:rsidP="00125DF3">
      <w:pPr>
        <w:pStyle w:val="ListParagraph"/>
        <w:widowControl/>
        <w:numPr>
          <w:ilvl w:val="0"/>
          <w:numId w:val="4"/>
        </w:numPr>
        <w:ind w:left="720"/>
        <w:contextualSpacing/>
        <w:rPr>
          <w:rFonts w:cstheme="minorHAnsi"/>
          <w:color w:val="000000" w:themeColor="text1"/>
        </w:rPr>
      </w:pPr>
      <w:r w:rsidRPr="007B64B0">
        <w:rPr>
          <w:rFonts w:cstheme="minorHAnsi"/>
          <w:b/>
          <w:color w:val="7A1A57" w:themeColor="accent2"/>
        </w:rPr>
        <w:t>fICD02e</w:t>
      </w:r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>Providing information about anti-discrimination and harassment policies</w:t>
      </w:r>
    </w:p>
    <w:p w14:paraId="789642B6" w14:textId="77777777" w:rsidR="00105477" w:rsidRPr="007B64B0" w:rsidRDefault="00E244D9" w:rsidP="00125DF3">
      <w:pPr>
        <w:pStyle w:val="ListParagraph"/>
        <w:widowControl/>
        <w:numPr>
          <w:ilvl w:val="0"/>
          <w:numId w:val="4"/>
        </w:numPr>
        <w:ind w:left="720"/>
        <w:contextualSpacing/>
        <w:rPr>
          <w:rFonts w:cstheme="minorHAnsi"/>
          <w:color w:val="000000" w:themeColor="text1"/>
        </w:rPr>
      </w:pPr>
      <w:r w:rsidRPr="007B64B0">
        <w:rPr>
          <w:rFonts w:cstheme="minorHAnsi"/>
          <w:b/>
          <w:color w:val="7A1A57" w:themeColor="accent2"/>
        </w:rPr>
        <w:t>fICD02f</w:t>
      </w:r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>Taking allegations of discrimination or harassment seriously</w:t>
      </w:r>
    </w:p>
    <w:p w14:paraId="378A35C1" w14:textId="77777777" w:rsidR="00105477" w:rsidRPr="007B64B0" w:rsidRDefault="00E244D9" w:rsidP="00125DF3">
      <w:pPr>
        <w:pStyle w:val="ListParagraph"/>
        <w:widowControl/>
        <w:numPr>
          <w:ilvl w:val="0"/>
          <w:numId w:val="4"/>
        </w:numPr>
        <w:ind w:left="720"/>
        <w:contextualSpacing/>
        <w:rPr>
          <w:rFonts w:cstheme="minorHAnsi"/>
          <w:color w:val="000000" w:themeColor="text1"/>
        </w:rPr>
      </w:pPr>
      <w:r w:rsidRPr="007B64B0">
        <w:rPr>
          <w:rFonts w:cstheme="minorHAnsi"/>
          <w:b/>
          <w:color w:val="7A1A57" w:themeColor="accent2"/>
        </w:rPr>
        <w:t>fICD02g</w:t>
      </w:r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>Helping faculty develop the skills to confront discrimination and harassment</w:t>
      </w:r>
    </w:p>
    <w:p w14:paraId="4C3D0DD8" w14:textId="77777777" w:rsidR="00105477" w:rsidRPr="007B64B0" w:rsidRDefault="00105477" w:rsidP="00125DF3">
      <w:pPr>
        <w:rPr>
          <w:rFonts w:cstheme="minorHAnsi"/>
          <w:color w:val="000000" w:themeColor="text1"/>
        </w:rPr>
      </w:pPr>
    </w:p>
    <w:p w14:paraId="5D49046A" w14:textId="77777777" w:rsidR="00105477" w:rsidRPr="007B64B0" w:rsidRDefault="00105477" w:rsidP="00125DF3">
      <w:pPr>
        <w:pStyle w:val="ListParagraph"/>
        <w:widowControl/>
        <w:numPr>
          <w:ilvl w:val="0"/>
          <w:numId w:val="3"/>
        </w:numPr>
        <w:ind w:left="360"/>
        <w:contextualSpacing/>
        <w:rPr>
          <w:rFonts w:cstheme="minorHAnsi"/>
          <w:b/>
          <w:color w:val="002D5F" w:themeColor="accent1"/>
        </w:rPr>
      </w:pPr>
      <w:r w:rsidRPr="007B64B0">
        <w:rPr>
          <w:rFonts w:cstheme="minorHAnsi"/>
          <w:b/>
          <w:color w:val="002D5F" w:themeColor="accent1"/>
        </w:rPr>
        <w:t>How much does your institution provide a supportive environment for the following forms of diversity?</w:t>
      </w:r>
    </w:p>
    <w:p w14:paraId="553B3464" w14:textId="77777777" w:rsidR="00105477" w:rsidRPr="007B64B0" w:rsidRDefault="00125DF3" w:rsidP="00125DF3">
      <w:pPr>
        <w:ind w:firstLine="360"/>
        <w:rPr>
          <w:rFonts w:cstheme="minorHAnsi"/>
          <w:color w:val="000000" w:themeColor="text1"/>
        </w:rPr>
      </w:pPr>
      <w:r w:rsidRPr="007B64B0">
        <w:rPr>
          <w:rFonts w:cstheme="minorHAnsi"/>
          <w:i/>
          <w:color w:val="000000" w:themeColor="text1"/>
        </w:rPr>
        <w:t xml:space="preserve">Response options: </w:t>
      </w:r>
      <w:r w:rsidR="00E244D9" w:rsidRPr="007B64B0">
        <w:rPr>
          <w:rFonts w:cstheme="minorHAnsi"/>
          <w:b/>
          <w:color w:val="7A1A57" w:themeColor="accent2"/>
        </w:rPr>
        <w:t>4</w:t>
      </w:r>
      <w:r w:rsidR="00E244D9" w:rsidRPr="007B64B0">
        <w:rPr>
          <w:rFonts w:cstheme="minorHAnsi"/>
          <w:i/>
          <w:color w:val="000000" w:themeColor="text1"/>
        </w:rPr>
        <w:t xml:space="preserve"> </w:t>
      </w:r>
      <w:r w:rsidR="00105477" w:rsidRPr="007B64B0">
        <w:rPr>
          <w:rFonts w:cstheme="minorHAnsi"/>
          <w:i/>
          <w:color w:val="000000" w:themeColor="text1"/>
        </w:rPr>
        <w:t xml:space="preserve">Very much, </w:t>
      </w:r>
      <w:r w:rsidR="00E244D9" w:rsidRPr="007B64B0">
        <w:rPr>
          <w:rFonts w:cstheme="minorHAnsi"/>
          <w:b/>
          <w:color w:val="7A1A57" w:themeColor="accent2"/>
        </w:rPr>
        <w:t>3</w:t>
      </w:r>
      <w:r w:rsidR="00E244D9" w:rsidRPr="007B64B0">
        <w:rPr>
          <w:rFonts w:cstheme="minorHAnsi"/>
          <w:i/>
          <w:color w:val="000000" w:themeColor="text1"/>
        </w:rPr>
        <w:t xml:space="preserve"> </w:t>
      </w:r>
      <w:r w:rsidR="00105477" w:rsidRPr="007B64B0">
        <w:rPr>
          <w:rFonts w:cstheme="minorHAnsi"/>
          <w:i/>
          <w:color w:val="000000" w:themeColor="text1"/>
        </w:rPr>
        <w:t xml:space="preserve">Quite a bit, </w:t>
      </w:r>
      <w:r w:rsidR="00E244D9" w:rsidRPr="007B64B0">
        <w:rPr>
          <w:rFonts w:cstheme="minorHAnsi"/>
          <w:b/>
          <w:color w:val="7A1A57" w:themeColor="accent2"/>
        </w:rPr>
        <w:t>2</w:t>
      </w:r>
      <w:r w:rsidR="00E244D9" w:rsidRPr="007B64B0">
        <w:rPr>
          <w:rFonts w:cstheme="minorHAnsi"/>
          <w:i/>
          <w:color w:val="000000" w:themeColor="text1"/>
        </w:rPr>
        <w:t xml:space="preserve"> </w:t>
      </w:r>
      <w:r w:rsidR="00105477" w:rsidRPr="007B64B0">
        <w:rPr>
          <w:rFonts w:cstheme="minorHAnsi"/>
          <w:i/>
          <w:color w:val="000000" w:themeColor="text1"/>
        </w:rPr>
        <w:t xml:space="preserve">Some, </w:t>
      </w:r>
      <w:r w:rsidR="00E244D9" w:rsidRPr="007B64B0">
        <w:rPr>
          <w:rFonts w:cstheme="minorHAnsi"/>
          <w:b/>
          <w:color w:val="7A1A57" w:themeColor="accent2"/>
        </w:rPr>
        <w:t>1</w:t>
      </w:r>
      <w:r w:rsidR="00E244D9" w:rsidRPr="007B64B0">
        <w:rPr>
          <w:rFonts w:cstheme="minorHAnsi"/>
          <w:i/>
          <w:color w:val="000000" w:themeColor="text1"/>
        </w:rPr>
        <w:t xml:space="preserve"> </w:t>
      </w:r>
      <w:r w:rsidR="00105477" w:rsidRPr="007B64B0">
        <w:rPr>
          <w:rFonts w:cstheme="minorHAnsi"/>
          <w:i/>
          <w:color w:val="000000" w:themeColor="text1"/>
        </w:rPr>
        <w:t>Very little</w:t>
      </w:r>
    </w:p>
    <w:p w14:paraId="5B55D105" w14:textId="77777777" w:rsidR="00105477" w:rsidRPr="007B64B0" w:rsidRDefault="00E244D9" w:rsidP="00125DF3">
      <w:pPr>
        <w:pStyle w:val="ListParagraph"/>
        <w:widowControl/>
        <w:numPr>
          <w:ilvl w:val="0"/>
          <w:numId w:val="5"/>
        </w:numPr>
        <w:ind w:left="720"/>
        <w:contextualSpacing/>
        <w:rPr>
          <w:rFonts w:cstheme="minorHAnsi"/>
          <w:color w:val="000000" w:themeColor="text1"/>
        </w:rPr>
      </w:pPr>
      <w:r w:rsidRPr="007B64B0">
        <w:rPr>
          <w:rFonts w:cstheme="minorHAnsi"/>
          <w:b/>
          <w:color w:val="7A1A57" w:themeColor="accent2"/>
        </w:rPr>
        <w:t>fICD03a</w:t>
      </w:r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 xml:space="preserve">Racial/ethnic </w:t>
      </w:r>
      <w:r w:rsidR="00125DF3" w:rsidRPr="007B64B0">
        <w:rPr>
          <w:rFonts w:cstheme="minorHAnsi"/>
          <w:color w:val="000000" w:themeColor="text1"/>
        </w:rPr>
        <w:t>identity</w:t>
      </w:r>
    </w:p>
    <w:p w14:paraId="06408DDA" w14:textId="77777777" w:rsidR="00105477" w:rsidRPr="007B64B0" w:rsidRDefault="00E244D9" w:rsidP="00125DF3">
      <w:pPr>
        <w:pStyle w:val="ListParagraph"/>
        <w:widowControl/>
        <w:numPr>
          <w:ilvl w:val="0"/>
          <w:numId w:val="5"/>
        </w:numPr>
        <w:ind w:left="720"/>
        <w:contextualSpacing/>
        <w:rPr>
          <w:rFonts w:cstheme="minorHAnsi"/>
          <w:color w:val="000000" w:themeColor="text1"/>
        </w:rPr>
      </w:pPr>
      <w:r w:rsidRPr="007B64B0">
        <w:rPr>
          <w:rFonts w:cstheme="minorHAnsi"/>
          <w:b/>
          <w:color w:val="7A1A57" w:themeColor="accent2"/>
        </w:rPr>
        <w:t>fICD03b</w:t>
      </w:r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>Gender identity</w:t>
      </w:r>
    </w:p>
    <w:p w14:paraId="758EA049" w14:textId="77777777" w:rsidR="00105477" w:rsidRPr="007B64B0" w:rsidRDefault="00E244D9" w:rsidP="00125DF3">
      <w:pPr>
        <w:pStyle w:val="ListParagraph"/>
        <w:widowControl/>
        <w:numPr>
          <w:ilvl w:val="0"/>
          <w:numId w:val="5"/>
        </w:numPr>
        <w:ind w:left="720"/>
        <w:contextualSpacing/>
        <w:rPr>
          <w:rFonts w:cstheme="minorHAnsi"/>
          <w:color w:val="000000" w:themeColor="text1"/>
        </w:rPr>
      </w:pPr>
      <w:r w:rsidRPr="007B64B0">
        <w:rPr>
          <w:rFonts w:cstheme="minorHAnsi"/>
          <w:b/>
          <w:color w:val="7A1A57" w:themeColor="accent2"/>
        </w:rPr>
        <w:t>fICD03c</w:t>
      </w:r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>Economic background</w:t>
      </w:r>
    </w:p>
    <w:p w14:paraId="7BA80448" w14:textId="77777777" w:rsidR="00105477" w:rsidRPr="007B64B0" w:rsidRDefault="00E244D9" w:rsidP="00125DF3">
      <w:pPr>
        <w:pStyle w:val="ListParagraph"/>
        <w:widowControl/>
        <w:numPr>
          <w:ilvl w:val="0"/>
          <w:numId w:val="5"/>
        </w:numPr>
        <w:ind w:left="720"/>
        <w:contextualSpacing/>
        <w:rPr>
          <w:rFonts w:cstheme="minorHAnsi"/>
          <w:color w:val="000000" w:themeColor="text1"/>
        </w:rPr>
      </w:pPr>
      <w:r w:rsidRPr="007B64B0">
        <w:rPr>
          <w:rFonts w:cstheme="minorHAnsi"/>
          <w:b/>
          <w:color w:val="7A1A57" w:themeColor="accent2"/>
        </w:rPr>
        <w:t>fICD03d</w:t>
      </w:r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>Political affiliation</w:t>
      </w:r>
    </w:p>
    <w:p w14:paraId="77B9306B" w14:textId="77777777" w:rsidR="00105477" w:rsidRPr="007B64B0" w:rsidRDefault="00E244D9" w:rsidP="00125DF3">
      <w:pPr>
        <w:pStyle w:val="ListParagraph"/>
        <w:widowControl/>
        <w:numPr>
          <w:ilvl w:val="0"/>
          <w:numId w:val="5"/>
        </w:numPr>
        <w:ind w:left="720"/>
        <w:contextualSpacing/>
        <w:rPr>
          <w:rFonts w:cstheme="minorHAnsi"/>
          <w:color w:val="000000" w:themeColor="text1"/>
        </w:rPr>
      </w:pPr>
      <w:r w:rsidRPr="007B64B0">
        <w:rPr>
          <w:rFonts w:cstheme="minorHAnsi"/>
          <w:b/>
          <w:color w:val="7A1A57" w:themeColor="accent2"/>
        </w:rPr>
        <w:t>fICD03e</w:t>
      </w:r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>Religious affiliation</w:t>
      </w:r>
    </w:p>
    <w:p w14:paraId="1683793A" w14:textId="77777777" w:rsidR="00105477" w:rsidRPr="007B64B0" w:rsidRDefault="00E244D9" w:rsidP="00125DF3">
      <w:pPr>
        <w:pStyle w:val="ListParagraph"/>
        <w:widowControl/>
        <w:numPr>
          <w:ilvl w:val="0"/>
          <w:numId w:val="5"/>
        </w:numPr>
        <w:ind w:left="720"/>
        <w:contextualSpacing/>
        <w:rPr>
          <w:rFonts w:cstheme="minorHAnsi"/>
          <w:color w:val="000000" w:themeColor="text1"/>
        </w:rPr>
      </w:pPr>
      <w:r w:rsidRPr="007B64B0">
        <w:rPr>
          <w:rFonts w:cstheme="minorHAnsi"/>
          <w:b/>
          <w:color w:val="7A1A57" w:themeColor="accent2"/>
        </w:rPr>
        <w:t>fICD03f</w:t>
      </w:r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>Sexual orientation</w:t>
      </w:r>
    </w:p>
    <w:p w14:paraId="4CCE5F64" w14:textId="77777777" w:rsidR="00105477" w:rsidRPr="007B64B0" w:rsidRDefault="00E244D9" w:rsidP="00125DF3">
      <w:pPr>
        <w:pStyle w:val="ListParagraph"/>
        <w:widowControl/>
        <w:numPr>
          <w:ilvl w:val="0"/>
          <w:numId w:val="5"/>
        </w:numPr>
        <w:ind w:left="720"/>
        <w:contextualSpacing/>
        <w:rPr>
          <w:rFonts w:cstheme="minorHAnsi"/>
          <w:color w:val="000000" w:themeColor="text1"/>
        </w:rPr>
      </w:pPr>
      <w:r w:rsidRPr="007B64B0">
        <w:rPr>
          <w:rFonts w:cstheme="minorHAnsi"/>
          <w:b/>
          <w:color w:val="7A1A57" w:themeColor="accent2"/>
        </w:rPr>
        <w:t>fICD03g</w:t>
      </w:r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>Disability status</w:t>
      </w:r>
    </w:p>
    <w:p w14:paraId="242E5772" w14:textId="77777777" w:rsidR="00105477" w:rsidRPr="00B772F0" w:rsidRDefault="00105477" w:rsidP="00125DF3"/>
    <w:p w14:paraId="6ACCF2E9" w14:textId="39B8B20F" w:rsidR="006F6DCB" w:rsidRPr="00DD5C41" w:rsidRDefault="006F6DCB" w:rsidP="00DD5C41">
      <w:pPr>
        <w:widowControl/>
        <w:contextualSpacing/>
        <w:rPr>
          <w:color w:val="000000" w:themeColor="text1"/>
        </w:rPr>
      </w:pPr>
    </w:p>
    <w:sectPr w:rsidR="006F6DCB" w:rsidRPr="00DD5C41" w:rsidSect="00125DF3">
      <w:footerReference w:type="default" r:id="rId8"/>
      <w:type w:val="continuous"/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54269" w14:textId="77777777" w:rsidR="00703D60" w:rsidRDefault="00703D60" w:rsidP="004E5448">
      <w:r>
        <w:separator/>
      </w:r>
    </w:p>
  </w:endnote>
  <w:endnote w:type="continuationSeparator" w:id="0">
    <w:p w14:paraId="021AC34F" w14:textId="77777777" w:rsidR="00703D60" w:rsidRDefault="00703D60" w:rsidP="004E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D28C0" w14:textId="2C398037" w:rsidR="004E5448" w:rsidRPr="00125DF3" w:rsidRDefault="00DF2C40" w:rsidP="00125DF3">
    <w:pPr>
      <w:rPr>
        <w:sz w:val="18"/>
        <w:szCs w:val="18"/>
      </w:rPr>
    </w:pPr>
    <w:r w:rsidRPr="0034364D">
      <w:rPr>
        <w:sz w:val="18"/>
        <w:szCs w:val="18"/>
      </w:rPr>
      <w:t>FSSE is registered with the U.S. Patent and Tr</w:t>
    </w:r>
    <w:r w:rsidR="008F28F9">
      <w:rPr>
        <w:sz w:val="18"/>
        <w:szCs w:val="18"/>
      </w:rPr>
      <w:t>ademark Office. Copyright © 202</w:t>
    </w:r>
    <w:r w:rsidR="00235DB6">
      <w:rPr>
        <w:sz w:val="18"/>
        <w:szCs w:val="18"/>
      </w:rPr>
      <w:t>1</w:t>
    </w:r>
    <w:r w:rsidRPr="0034364D">
      <w:rPr>
        <w:sz w:val="18"/>
        <w:szCs w:val="18"/>
      </w:rPr>
      <w:t xml:space="preserve"> The</w:t>
    </w:r>
    <w:r w:rsidR="0034364D">
      <w:rPr>
        <w:sz w:val="18"/>
        <w:szCs w:val="18"/>
      </w:rPr>
      <w:t xml:space="preserve"> Trustees of Indiana University. </w:t>
    </w:r>
    <w:r w:rsidRPr="0034364D">
      <w:rPr>
        <w:sz w:val="18"/>
        <w:szCs w:val="18"/>
      </w:rPr>
      <w:t>Use of this survey without permission is 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E2DB3" w14:textId="77777777" w:rsidR="00703D60" w:rsidRDefault="00703D60" w:rsidP="004E5448">
      <w:r>
        <w:separator/>
      </w:r>
    </w:p>
  </w:footnote>
  <w:footnote w:type="continuationSeparator" w:id="0">
    <w:p w14:paraId="0B77BFE5" w14:textId="77777777" w:rsidR="00703D60" w:rsidRDefault="00703D60" w:rsidP="004E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B18D2"/>
    <w:multiLevelType w:val="hybridMultilevel"/>
    <w:tmpl w:val="41C6B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40B55"/>
    <w:multiLevelType w:val="hybridMultilevel"/>
    <w:tmpl w:val="742630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BB0D5B"/>
    <w:multiLevelType w:val="hybridMultilevel"/>
    <w:tmpl w:val="FF46D3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37E3E"/>
    <w:multiLevelType w:val="hybridMultilevel"/>
    <w:tmpl w:val="742630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C456B6"/>
    <w:multiLevelType w:val="hybridMultilevel"/>
    <w:tmpl w:val="727800E6"/>
    <w:lvl w:ilvl="0" w:tplc="AF26C0C8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4"/>
        <w:szCs w:val="24"/>
      </w:rPr>
    </w:lvl>
    <w:lvl w:ilvl="1" w:tplc="584E0CF0">
      <w:start w:val="1"/>
      <w:numFmt w:val="lowerLetter"/>
      <w:lvlText w:val="%2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2" w:tplc="D59EB93A">
      <w:start w:val="1"/>
      <w:numFmt w:val="bullet"/>
      <w:lvlText w:val="•"/>
      <w:lvlJc w:val="left"/>
      <w:rPr>
        <w:rFonts w:hint="default"/>
      </w:rPr>
    </w:lvl>
    <w:lvl w:ilvl="3" w:tplc="86A25AB0">
      <w:start w:val="1"/>
      <w:numFmt w:val="bullet"/>
      <w:lvlText w:val="•"/>
      <w:lvlJc w:val="left"/>
      <w:rPr>
        <w:rFonts w:hint="default"/>
      </w:rPr>
    </w:lvl>
    <w:lvl w:ilvl="4" w:tplc="66CAC04E">
      <w:start w:val="1"/>
      <w:numFmt w:val="bullet"/>
      <w:lvlText w:val="•"/>
      <w:lvlJc w:val="left"/>
      <w:rPr>
        <w:rFonts w:hint="default"/>
      </w:rPr>
    </w:lvl>
    <w:lvl w:ilvl="5" w:tplc="221ABA58">
      <w:start w:val="1"/>
      <w:numFmt w:val="bullet"/>
      <w:lvlText w:val="•"/>
      <w:lvlJc w:val="left"/>
      <w:rPr>
        <w:rFonts w:hint="default"/>
      </w:rPr>
    </w:lvl>
    <w:lvl w:ilvl="6" w:tplc="3452786E">
      <w:start w:val="1"/>
      <w:numFmt w:val="bullet"/>
      <w:lvlText w:val="•"/>
      <w:lvlJc w:val="left"/>
      <w:rPr>
        <w:rFonts w:hint="default"/>
      </w:rPr>
    </w:lvl>
    <w:lvl w:ilvl="7" w:tplc="72547EC0">
      <w:start w:val="1"/>
      <w:numFmt w:val="bullet"/>
      <w:lvlText w:val="•"/>
      <w:lvlJc w:val="left"/>
      <w:rPr>
        <w:rFonts w:hint="default"/>
      </w:rPr>
    </w:lvl>
    <w:lvl w:ilvl="8" w:tplc="1EB2182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E287D82"/>
    <w:multiLevelType w:val="hybridMultilevel"/>
    <w:tmpl w:val="742630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DCB"/>
    <w:rsid w:val="000E16B1"/>
    <w:rsid w:val="00105477"/>
    <w:rsid w:val="00125DF3"/>
    <w:rsid w:val="00235DB6"/>
    <w:rsid w:val="002574BC"/>
    <w:rsid w:val="0034364D"/>
    <w:rsid w:val="004708E8"/>
    <w:rsid w:val="004E5448"/>
    <w:rsid w:val="006F6DCB"/>
    <w:rsid w:val="00703D60"/>
    <w:rsid w:val="007B64B0"/>
    <w:rsid w:val="008F28F9"/>
    <w:rsid w:val="00B4405F"/>
    <w:rsid w:val="00C22650"/>
    <w:rsid w:val="00D8684A"/>
    <w:rsid w:val="00DD5C41"/>
    <w:rsid w:val="00DF2C40"/>
    <w:rsid w:val="00E2373C"/>
    <w:rsid w:val="00E244D9"/>
    <w:rsid w:val="00FE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7C00"/>
  <w15:docId w15:val="{2AA25643-6330-4E7A-8B47-F3F9C545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5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448"/>
  </w:style>
  <w:style w:type="paragraph" w:styleId="Footer">
    <w:name w:val="footer"/>
    <w:basedOn w:val="Normal"/>
    <w:link w:val="FooterChar"/>
    <w:uiPriority w:val="99"/>
    <w:unhideWhenUsed/>
    <w:rsid w:val="004E5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448"/>
  </w:style>
  <w:style w:type="paragraph" w:styleId="BalloonText">
    <w:name w:val="Balloon Text"/>
    <w:basedOn w:val="Normal"/>
    <w:link w:val="BalloonTextChar"/>
    <w:uiPriority w:val="99"/>
    <w:semiHidden/>
    <w:unhideWhenUsed/>
    <w:rsid w:val="004E5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9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ss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2D5F"/>
      </a:accent1>
      <a:accent2>
        <a:srgbClr val="7A1A57"/>
      </a:accent2>
      <a:accent3>
        <a:srgbClr val="EFAA22"/>
      </a:accent3>
      <a:accent4>
        <a:srgbClr val="417FDD"/>
      </a:accent4>
      <a:accent5>
        <a:srgbClr val="645950"/>
      </a:accent5>
      <a:accent6>
        <a:srgbClr val="85572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</dc:creator>
  <cp:lastModifiedBy>BrckaLorenz, Allison</cp:lastModifiedBy>
  <cp:revision>6</cp:revision>
  <dcterms:created xsi:type="dcterms:W3CDTF">2019-10-19T16:25:00Z</dcterms:created>
  <dcterms:modified xsi:type="dcterms:W3CDTF">2020-10-09T19:13:00Z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LastSaved">
    <vt:filetime>2014-11-03T00:00:00Z</vt:filetime>
  </property>
</Properties>
</file>