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90FC" w14:textId="5D7FBC31" w:rsidR="00A10EA5" w:rsidRPr="00A10EA5" w:rsidRDefault="002575C0" w:rsidP="00F16773">
      <w:pPr>
        <w:spacing w:after="0"/>
      </w:pPr>
      <w:r>
        <w:t xml:space="preserve"> </w:t>
      </w:r>
      <w:r w:rsidR="00915CDF">
        <w:rPr>
          <w:noProof/>
        </w:rPr>
        <w:drawing>
          <wp:inline distT="0" distB="0" distL="0" distR="0" wp14:anchorId="77B8CE76" wp14:editId="6839E0EF">
            <wp:extent cx="2167128" cy="886968"/>
            <wp:effectExtent l="0" t="0" r="5080" b="8890"/>
            <wp:docPr id="4" name="Picture 4"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SSE Logo"/>
                    <pic:cNvPicPr/>
                  </pic:nvPicPr>
                  <pic:blipFill>
                    <a:blip r:embed="rId11" cstate="print">
                      <a:extLst>
                        <a:ext uri="{28A0092B-C50C-407E-A947-70E740481C1C}">
                          <a14:useLocalDpi xmlns:a14="http://schemas.microsoft.com/office/drawing/2010/main"/>
                        </a:ext>
                      </a:extLst>
                    </a:blip>
                    <a:stretch>
                      <a:fillRect/>
                    </a:stretch>
                  </pic:blipFill>
                  <pic:spPr>
                    <a:xfrm>
                      <a:off x="0" y="0"/>
                      <a:ext cx="2167128" cy="886968"/>
                    </a:xfrm>
                    <a:prstGeom prst="rect">
                      <a:avLst/>
                    </a:prstGeom>
                  </pic:spPr>
                </pic:pic>
              </a:graphicData>
            </a:graphic>
          </wp:inline>
        </w:drawing>
      </w:r>
      <w:r w:rsidR="00A10EA5" w:rsidRPr="00A10EA5">
        <w:t xml:space="preserve"> </w:t>
      </w:r>
      <w:r w:rsidR="00A10EA5">
        <w:t xml:space="preserve"> </w:t>
      </w:r>
      <w:r w:rsidR="00A10EA5">
        <w:br w:type="column"/>
      </w:r>
    </w:p>
    <w:p w14:paraId="4731BE57" w14:textId="295DFA61" w:rsidR="00A10EA5" w:rsidRPr="00F4317D" w:rsidRDefault="00A10EA5" w:rsidP="00F16773">
      <w:pPr>
        <w:pStyle w:val="Heading1"/>
        <w:tabs>
          <w:tab w:val="center" w:pos="3420"/>
        </w:tabs>
        <w:spacing w:before="600"/>
      </w:pPr>
      <w:r>
        <w:tab/>
      </w:r>
      <w:r w:rsidRPr="00F4317D">
        <w:t xml:space="preserve">NSSE </w:t>
      </w:r>
      <w:r w:rsidR="00076DFD" w:rsidRPr="00F4317D">
        <w:t>20</w:t>
      </w:r>
      <w:r w:rsidR="00076DFD">
        <w:t>2</w:t>
      </w:r>
      <w:r w:rsidR="1185429B">
        <w:t>3</w:t>
      </w:r>
      <w:r w:rsidR="00076DFD" w:rsidRPr="00F4317D">
        <w:t xml:space="preserve"> </w:t>
      </w:r>
      <w:r w:rsidRPr="00F4317D">
        <w:t>Overview</w:t>
      </w:r>
    </w:p>
    <w:p w14:paraId="4CE2D0A0" w14:textId="3B2D35B0" w:rsidR="00F5753B" w:rsidRDefault="00F5753B" w:rsidP="00A10EA5">
      <w:pPr>
        <w:sectPr w:rsidR="00F5753B" w:rsidSect="00A10EA5">
          <w:footerReference w:type="even" r:id="rId12"/>
          <w:footerReference w:type="default" r:id="rId13"/>
          <w:type w:val="continuous"/>
          <w:pgSz w:w="12240" w:h="15840" w:code="1"/>
          <w:pgMar w:top="720" w:right="720" w:bottom="720" w:left="720" w:header="432" w:footer="432" w:gutter="0"/>
          <w:cols w:num="2" w:space="288" w:equalWidth="0">
            <w:col w:w="3600" w:space="288"/>
            <w:col w:w="6912"/>
          </w:cols>
          <w:docGrid w:linePitch="360"/>
        </w:sectPr>
      </w:pPr>
    </w:p>
    <w:p w14:paraId="346A67B6" w14:textId="6999000F" w:rsidR="00C272EC" w:rsidRPr="00572AB2" w:rsidRDefault="00E012DF" w:rsidP="00810713">
      <w:pPr>
        <w:spacing w:line="240" w:lineRule="auto"/>
      </w:pPr>
      <w:r w:rsidRPr="00572AB2">
        <w:t>The National Survey of Student Engagement (NSSE</w:t>
      </w:r>
      <w:r w:rsidR="00AD2B69">
        <w:t>, pronounced “nessie”</w:t>
      </w:r>
      <w:r w:rsidRPr="00572AB2">
        <w:t xml:space="preserve">) collects information from first-year and senior students about the </w:t>
      </w:r>
      <w:r w:rsidR="00A93414" w:rsidRPr="00572AB2">
        <w:t xml:space="preserve">characteristics </w:t>
      </w:r>
      <w:r w:rsidRPr="00572AB2">
        <w:t>and quality of their undergraduate experience. Since</w:t>
      </w:r>
      <w:r w:rsidR="000E2E32" w:rsidRPr="00572AB2">
        <w:t xml:space="preserve"> the</w:t>
      </w:r>
      <w:r w:rsidRPr="00572AB2">
        <w:t xml:space="preserve"> inception</w:t>
      </w:r>
      <w:r w:rsidR="00CB15CC" w:rsidRPr="00572AB2">
        <w:t xml:space="preserve"> of the survey</w:t>
      </w:r>
      <w:r w:rsidRPr="00572AB2">
        <w:t xml:space="preserve">, </w:t>
      </w:r>
      <w:r w:rsidR="00EE08DC">
        <w:t>nearly</w:t>
      </w:r>
      <w:r w:rsidRPr="00464CDC">
        <w:t xml:space="preserve"> 1,</w:t>
      </w:r>
      <w:r w:rsidR="00EE08DC">
        <w:t>7</w:t>
      </w:r>
      <w:r w:rsidRPr="00464CDC">
        <w:t>00</w:t>
      </w:r>
      <w:r w:rsidRPr="00572AB2">
        <w:t xml:space="preserve"> bachelor’s-granting colleges and universities in the United States and Canada have used </w:t>
      </w:r>
      <w:r w:rsidR="000E2E32" w:rsidRPr="00572AB2">
        <w:t xml:space="preserve">it </w:t>
      </w:r>
      <w:r w:rsidRPr="00572AB2">
        <w:t>to measure the extent to which students engage in effective educational practices that are empirically linked with learning, personal development, and other desired outcomes such as persistence, satisfaction, and graduation.</w:t>
      </w:r>
    </w:p>
    <w:p w14:paraId="211FACBF" w14:textId="39B3C640" w:rsidR="00801D47" w:rsidRDefault="00E012DF" w:rsidP="00810713">
      <w:pPr>
        <w:spacing w:line="240" w:lineRule="auto"/>
      </w:pPr>
      <w:r>
        <w:t>NSSE data</w:t>
      </w:r>
      <w:r w:rsidR="00CB15CC">
        <w:t xml:space="preserve"> </w:t>
      </w:r>
      <w:r>
        <w:t xml:space="preserve">are used by faculty, administrators, researchers, and others for institutional improvement, public reporting, and related purposes. Launched in 2000 </w:t>
      </w:r>
      <w:r w:rsidR="000E2E32">
        <w:t xml:space="preserve">with the support of </w:t>
      </w:r>
      <w:r>
        <w:t xml:space="preserve">a generous grant from The Pew Charitable Trusts, NSSE has been fully </w:t>
      </w:r>
      <w:r w:rsidR="000E2E32">
        <w:t xml:space="preserve">sustained </w:t>
      </w:r>
      <w:r w:rsidR="00CB15CC">
        <w:t xml:space="preserve">through </w:t>
      </w:r>
      <w:r>
        <w:t xml:space="preserve">institutional participation </w:t>
      </w:r>
      <w:r w:rsidR="00623D7D">
        <w:t xml:space="preserve">fees </w:t>
      </w:r>
      <w:r>
        <w:t xml:space="preserve">since 2002. </w:t>
      </w:r>
      <w:r w:rsidR="00290EC0">
        <w:t>This</w:t>
      </w:r>
      <w:r w:rsidR="00CB15CC">
        <w:t xml:space="preserve"> document provides an overview of</w:t>
      </w:r>
      <w:r w:rsidR="00A65F6C">
        <w:t xml:space="preserve"> </w:t>
      </w:r>
      <w:r w:rsidR="004528F4">
        <w:t xml:space="preserve">NSSE </w:t>
      </w:r>
      <w:r w:rsidR="00076DFD">
        <w:t>202</w:t>
      </w:r>
      <w:r w:rsidR="58EC27AF">
        <w:t>3</w:t>
      </w:r>
      <w:r w:rsidR="00F90D26">
        <w:t>, including administration details, response rates, participating institutions, and respondent characteristics</w:t>
      </w:r>
      <w:r w:rsidR="00290EC0">
        <w:t>.</w:t>
      </w:r>
    </w:p>
    <w:p w14:paraId="662FEDEF" w14:textId="582F762B" w:rsidR="00E012DF" w:rsidRPr="00DD7403" w:rsidRDefault="3A7227BD" w:rsidP="00810713">
      <w:pPr>
        <w:spacing w:line="240" w:lineRule="auto"/>
      </w:pPr>
      <w:r>
        <w:t xml:space="preserve">NSSE 2023 includes new and updated questions pertaining to student identity. As introduced in our </w:t>
      </w:r>
      <w:hyperlink r:id="rId14" w:history="1">
        <w:r w:rsidRPr="000D2788">
          <w:rPr>
            <w:rStyle w:val="Hyperlink"/>
          </w:rPr>
          <w:t>NSSE Sightings blog</w:t>
        </w:r>
      </w:hyperlink>
      <w:r>
        <w:t>, many of these have modified response options and language to better reflect students’ experiences. Some examples include:</w:t>
      </w:r>
    </w:p>
    <w:p w14:paraId="7098FDCC" w14:textId="239894D8" w:rsidR="00E012DF" w:rsidRPr="00DD7403" w:rsidRDefault="00AF72C7" w:rsidP="00810713">
      <w:pPr>
        <w:pStyle w:val="ListParagraph"/>
        <w:numPr>
          <w:ilvl w:val="0"/>
          <w:numId w:val="2"/>
        </w:numPr>
        <w:spacing w:line="240" w:lineRule="auto"/>
        <w:ind w:left="360" w:hanging="180"/>
        <w:rPr>
          <w:rFonts w:eastAsia="Calibri" w:cs="Arial"/>
          <w:szCs w:val="21"/>
        </w:rPr>
      </w:pPr>
      <w:r>
        <w:t>The g</w:t>
      </w:r>
      <w:r w:rsidR="3A7227BD">
        <w:t xml:space="preserve">ender identity </w:t>
      </w:r>
      <w:r>
        <w:t>and sexual orientation items are</w:t>
      </w:r>
      <w:r w:rsidR="3A7227BD">
        <w:t xml:space="preserve"> now </w:t>
      </w:r>
      <w:r>
        <w:t>in</w:t>
      </w:r>
      <w:r w:rsidR="3A7227BD">
        <w:t xml:space="preserve"> “select all that apply” </w:t>
      </w:r>
      <w:r w:rsidR="00AD3A77">
        <w:t>format</w:t>
      </w:r>
      <w:r w:rsidR="3A7227BD">
        <w:t xml:space="preserve"> and </w:t>
      </w:r>
      <w:r>
        <w:t xml:space="preserve">have </w:t>
      </w:r>
      <w:r w:rsidR="3A7227BD">
        <w:t>new response options.</w:t>
      </w:r>
    </w:p>
    <w:p w14:paraId="5283B2A6" w14:textId="1D75C697" w:rsidR="00E012DF" w:rsidRPr="00AF72C7" w:rsidRDefault="3A7227BD" w:rsidP="00810713">
      <w:pPr>
        <w:pStyle w:val="ListParagraph"/>
        <w:numPr>
          <w:ilvl w:val="0"/>
          <w:numId w:val="2"/>
        </w:numPr>
        <w:spacing w:line="240" w:lineRule="auto"/>
        <w:ind w:left="360" w:hanging="180"/>
        <w:rPr>
          <w:rFonts w:eastAsia="Calibri" w:cs="Arial"/>
          <w:szCs w:val="21"/>
        </w:rPr>
      </w:pPr>
      <w:r>
        <w:t>Revised questions on race/ethnicity are more respectful of group self-identification, for example, expanding descriptions for “Indigenous, American Indian, Native American, or Alaska Native</w:t>
      </w:r>
      <w:r w:rsidR="008B6C43">
        <w:t>.</w:t>
      </w:r>
      <w:r>
        <w:t>”</w:t>
      </w:r>
    </w:p>
    <w:p w14:paraId="6163AFDD" w14:textId="1C3E3911" w:rsidR="00AF72C7" w:rsidRPr="00DD7403" w:rsidRDefault="00AF72C7" w:rsidP="00810713">
      <w:pPr>
        <w:pStyle w:val="ListParagraph"/>
        <w:numPr>
          <w:ilvl w:val="0"/>
          <w:numId w:val="2"/>
        </w:numPr>
        <w:spacing w:line="240" w:lineRule="auto"/>
        <w:ind w:left="360" w:hanging="180"/>
        <w:rPr>
          <w:rFonts w:eastAsia="Calibri" w:cs="Arial"/>
          <w:szCs w:val="21"/>
        </w:rPr>
      </w:pPr>
      <w:r>
        <w:t>The Greek-letter organization question is more inclusive of both social and service organizations.</w:t>
      </w:r>
    </w:p>
    <w:p w14:paraId="6A7958DC" w14:textId="36D24884" w:rsidR="00E012DF" w:rsidRPr="00DD7403" w:rsidRDefault="3A7227BD" w:rsidP="00810713">
      <w:pPr>
        <w:spacing w:line="240" w:lineRule="auto"/>
      </w:pPr>
      <w:r>
        <w:t xml:space="preserve">For more information and a complete list of changes by survey year, </w:t>
      </w:r>
      <w:hyperlink r:id="rId15" w:history="1">
        <w:r w:rsidRPr="00A660B0">
          <w:rPr>
            <w:rStyle w:val="Hyperlink"/>
          </w:rPr>
          <w:t>visit our website</w:t>
        </w:r>
      </w:hyperlink>
      <w:r>
        <w:t>.</w:t>
      </w:r>
    </w:p>
    <w:p w14:paraId="7B341356" w14:textId="1121AA7B" w:rsidR="00E012DF" w:rsidRPr="00DD7403" w:rsidRDefault="00E012DF" w:rsidP="00593A43">
      <w:pPr>
        <w:pStyle w:val="Heading2"/>
      </w:pPr>
      <w:bookmarkStart w:id="0" w:name="_Hlk46337143"/>
      <w:r w:rsidRPr="00DD7403">
        <w:t>Survey Data and Methodology</w:t>
      </w:r>
    </w:p>
    <w:p w14:paraId="50AA4403" w14:textId="77777777" w:rsidR="00810713" w:rsidRDefault="00FE76A3" w:rsidP="00810713">
      <w:pPr>
        <w:spacing w:line="240" w:lineRule="auto"/>
        <w:ind w:right="29"/>
      </w:pPr>
      <w:r w:rsidRPr="004C5AE9">
        <w:t xml:space="preserve">Approximately </w:t>
      </w:r>
      <w:r w:rsidR="00332F7D" w:rsidRPr="004C5AE9">
        <w:t>1.</w:t>
      </w:r>
      <w:r w:rsidR="44E9D9CD" w:rsidRPr="004C5AE9">
        <w:t>5</w:t>
      </w:r>
      <w:r w:rsidR="00332F7D" w:rsidRPr="004C5AE9">
        <w:t xml:space="preserve"> million</w:t>
      </w:r>
      <w:r w:rsidR="00EE08DC" w:rsidRPr="004C5AE9">
        <w:t xml:space="preserve"> </w:t>
      </w:r>
      <w:r w:rsidR="00E012DF" w:rsidRPr="004C5AE9">
        <w:t xml:space="preserve">first-year and senior </w:t>
      </w:r>
      <w:r w:rsidR="00AB0C91" w:rsidRPr="004C5AE9">
        <w:t xml:space="preserve">students from </w:t>
      </w:r>
      <w:r w:rsidR="2289B929" w:rsidRPr="004C5AE9">
        <w:t>541</w:t>
      </w:r>
      <w:r w:rsidR="00332F7D" w:rsidRPr="004C5AE9">
        <w:t xml:space="preserve"> </w:t>
      </w:r>
      <w:r w:rsidR="00AB0C91" w:rsidRPr="004C5AE9">
        <w:t>institutions (</w:t>
      </w:r>
      <w:r w:rsidR="00332F7D" w:rsidRPr="004C5AE9">
        <w:t>4</w:t>
      </w:r>
      <w:r w:rsidR="55BF0853" w:rsidRPr="004C5AE9">
        <w:t>73</w:t>
      </w:r>
      <w:r w:rsidR="00D9762F" w:rsidRPr="004C5AE9">
        <w:t xml:space="preserve"> </w:t>
      </w:r>
      <w:r w:rsidR="00AB0C91" w:rsidRPr="004C5AE9">
        <w:t>in the U</w:t>
      </w:r>
      <w:r w:rsidR="00A65F6C" w:rsidRPr="004C5AE9">
        <w:t>S</w:t>
      </w:r>
      <w:r w:rsidR="008F22F4" w:rsidRPr="004C5AE9">
        <w:t>,</w:t>
      </w:r>
      <w:r w:rsidR="0093522A" w:rsidRPr="004C5AE9">
        <w:t xml:space="preserve"> </w:t>
      </w:r>
      <w:r w:rsidR="04BA83C1" w:rsidRPr="004C5AE9">
        <w:t>63</w:t>
      </w:r>
      <w:r w:rsidR="00D9762F" w:rsidRPr="004C5AE9">
        <w:t xml:space="preserve"> </w:t>
      </w:r>
      <w:r w:rsidR="00E012DF" w:rsidRPr="004C5AE9">
        <w:t>in Canada</w:t>
      </w:r>
      <w:r w:rsidRPr="004C5AE9">
        <w:t xml:space="preserve">, and </w:t>
      </w:r>
      <w:r w:rsidR="27AEF404" w:rsidRPr="004C5AE9">
        <w:t>5</w:t>
      </w:r>
      <w:r w:rsidR="008F22F4" w:rsidRPr="004C5AE9">
        <w:t xml:space="preserve"> in other countries</w:t>
      </w:r>
      <w:r w:rsidR="00E012DF" w:rsidRPr="004C5AE9">
        <w:t xml:space="preserve">) were invited to participate in </w:t>
      </w:r>
      <w:r w:rsidR="004528F4" w:rsidRPr="004C5AE9">
        <w:t>NSSE 20</w:t>
      </w:r>
      <w:r w:rsidR="002F10E2" w:rsidRPr="004C5AE9">
        <w:t>2</w:t>
      </w:r>
      <w:r w:rsidR="343CE36C" w:rsidRPr="004C5AE9">
        <w:t>3</w:t>
      </w:r>
      <w:r w:rsidR="00E012DF" w:rsidRPr="004C5AE9">
        <w:t xml:space="preserve">. Of this population, </w:t>
      </w:r>
      <w:bookmarkStart w:id="1" w:name="_Int_Z4RTE28Q"/>
      <w:r w:rsidR="3DC3AAF8" w:rsidRPr="004C5AE9">
        <w:t>354,067</w:t>
      </w:r>
      <w:r w:rsidR="00332F7D" w:rsidRPr="004C5AE9">
        <w:t xml:space="preserve"> </w:t>
      </w:r>
      <w:r w:rsidR="00E012DF" w:rsidRPr="004C5AE9">
        <w:t>students</w:t>
      </w:r>
      <w:bookmarkEnd w:id="1"/>
      <w:r w:rsidR="00E012DF" w:rsidRPr="004C5AE9">
        <w:t xml:space="preserve"> responded to the survey. </w:t>
      </w:r>
      <w:r w:rsidR="0095313B" w:rsidRPr="004C5AE9">
        <w:t>First-year and senior students were about equally represented among the respondent population.</w:t>
      </w:r>
      <w:r w:rsidR="00810713">
        <w:t xml:space="preserve"> </w:t>
      </w:r>
    </w:p>
    <w:p w14:paraId="17D6D1A4" w14:textId="14F6A2F5" w:rsidR="00C272EC" w:rsidRPr="00443B99" w:rsidRDefault="00810713" w:rsidP="00810713">
      <w:pPr>
        <w:spacing w:line="240" w:lineRule="auto"/>
        <w:ind w:right="29"/>
      </w:pPr>
      <w:r>
        <w:t>NSSE’s sampling methodology calls for either a census of all first-year and senior students or a random selection of an equal number of students from each group, with sample size</w:t>
      </w:r>
      <w:r w:rsidR="00567CFA">
        <w:t>s</w:t>
      </w:r>
      <w:r>
        <w:t xml:space="preserve"> based on total undergraduate enrollment. Census </w:t>
      </w:r>
      <w:r w:rsidR="00567CFA">
        <w:t xml:space="preserve">recruitment </w:t>
      </w:r>
      <w:r>
        <w:t>is available via email, in which students get a survey invitation and up to four reminders.</w:t>
      </w:r>
    </w:p>
    <w:p w14:paraId="3DE447E6" w14:textId="77777777" w:rsidR="00AF72C7" w:rsidRDefault="00AF72C7" w:rsidP="00810713">
      <w:pPr>
        <w:spacing w:line="240" w:lineRule="auto"/>
        <w:ind w:right="144"/>
      </w:pPr>
      <w:r>
        <w:rPr>
          <w:noProof/>
        </w:rPr>
        <w:drawing>
          <wp:inline distT="0" distB="0" distL="0" distR="0" wp14:anchorId="2A40B7EA" wp14:editId="36D7B706">
            <wp:extent cx="3200278" cy="4163263"/>
            <wp:effectExtent l="0" t="0" r="635" b="2540"/>
            <wp:docPr id="993077968" name="Picture 993077968" descr="Fort Lewis College&#10;&#10;Students walking outside near body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_Lewis_College_17.jpg"/>
                    <pic:cNvPicPr/>
                  </pic:nvPicPr>
                  <pic:blipFill rotWithShape="1">
                    <a:blip r:embed="rId16" cstate="print">
                      <a:extLst>
                        <a:ext uri="{28A0092B-C50C-407E-A947-70E740481C1C}">
                          <a14:useLocalDpi xmlns:a14="http://schemas.microsoft.com/office/drawing/2010/main" val="0"/>
                        </a:ext>
                      </a:extLst>
                    </a:blip>
                    <a:srcRect t="9321" b="3951"/>
                    <a:stretch/>
                  </pic:blipFill>
                  <pic:spPr bwMode="auto">
                    <a:xfrm>
                      <a:off x="0" y="0"/>
                      <a:ext cx="3200400" cy="4163422"/>
                    </a:xfrm>
                    <a:prstGeom prst="rect">
                      <a:avLst/>
                    </a:prstGeom>
                    <a:ln>
                      <a:noFill/>
                    </a:ln>
                    <a:extLst>
                      <a:ext uri="{53640926-AAD7-44D8-BBD7-CCE9431645EC}">
                        <a14:shadowObscured xmlns:a14="http://schemas.microsoft.com/office/drawing/2010/main"/>
                      </a:ext>
                    </a:extLst>
                  </pic:spPr>
                </pic:pic>
              </a:graphicData>
            </a:graphic>
          </wp:inline>
        </w:drawing>
      </w:r>
    </w:p>
    <w:p w14:paraId="64D87117" w14:textId="77777777" w:rsidR="00AF72C7" w:rsidRPr="00567CFA" w:rsidRDefault="00AF72C7" w:rsidP="00810713">
      <w:pPr>
        <w:tabs>
          <w:tab w:val="right" w:pos="4770"/>
        </w:tabs>
        <w:spacing w:line="240" w:lineRule="auto"/>
        <w:rPr>
          <w:rFonts w:ascii="Calibri" w:hAnsi="Calibri" w:cs="Calibri"/>
          <w:color w:val="595959" w:themeColor="text1" w:themeTint="A6"/>
          <w:sz w:val="20"/>
          <w:szCs w:val="21"/>
        </w:rPr>
      </w:pPr>
      <w:r w:rsidRPr="00567CFA">
        <w:rPr>
          <w:rFonts w:ascii="Calibri" w:hAnsi="Calibri" w:cs="Calibri"/>
          <w:color w:val="595959" w:themeColor="text1" w:themeTint="A6"/>
          <w:sz w:val="20"/>
          <w:szCs w:val="21"/>
        </w:rPr>
        <w:tab/>
        <w:t>Fort Lewis College</w:t>
      </w:r>
    </w:p>
    <w:p w14:paraId="550E424C" w14:textId="406F96B7" w:rsidR="3D37C3A3" w:rsidRDefault="00AF72C7" w:rsidP="00810713">
      <w:pPr>
        <w:spacing w:line="240" w:lineRule="auto"/>
        <w:ind w:right="144"/>
      </w:pPr>
      <w:r w:rsidRPr="004C5AE9">
        <w:t xml:space="preserve">Unless noted otherwise, the results presented below are from 517 institutions—456 in the US and 61 in Canada—that participated in NSSE 2023. Due to nonstandard details of their participation, 24 institutions are not represented. In these summary tables, and in the </w:t>
      </w:r>
      <w:r w:rsidRPr="004C5AE9">
        <w:rPr>
          <w:i/>
          <w:iCs/>
        </w:rPr>
        <w:t xml:space="preserve">Institutional Report 2023, </w:t>
      </w:r>
      <w:r w:rsidRPr="004C5AE9">
        <w:t>only data for census-administered and randomly sampled students are included. NSSE 2023 U.S. respondents profiled here include 239,753 first-year (48%) and senior (52%) respondents.</w:t>
      </w:r>
    </w:p>
    <w:p w14:paraId="33343E6D" w14:textId="2E641216" w:rsidR="00AF72C7" w:rsidRDefault="00AF72C7" w:rsidP="00806A3F">
      <w:pPr>
        <w:pStyle w:val="Heading3"/>
      </w:pPr>
      <w:r>
        <w:t>An Unexpected Disruption</w:t>
      </w:r>
    </w:p>
    <w:p w14:paraId="5C27D884" w14:textId="409C4D28" w:rsidR="00C82326" w:rsidRDefault="00C82326" w:rsidP="00810713">
      <w:pPr>
        <w:spacing w:line="240" w:lineRule="auto"/>
      </w:pPr>
      <w:r>
        <w:t>O</w:t>
      </w:r>
      <w:r w:rsidR="008B6C43">
        <w:t xml:space="preserve">ften </w:t>
      </w:r>
      <w:r w:rsidR="5E5625D9">
        <w:t>take</w:t>
      </w:r>
      <w:r>
        <w:t>n</w:t>
      </w:r>
      <w:r w:rsidR="5E5625D9">
        <w:t xml:space="preserve"> for granted, technology is essential to a successful NSSE administration. To this point, this </w:t>
      </w:r>
      <w:r w:rsidR="28DFC89B">
        <w:t>administration</w:t>
      </w:r>
      <w:r w:rsidR="5E5625D9">
        <w:t xml:space="preserve"> will be remembered, in part, for </w:t>
      </w:r>
      <w:r>
        <w:t xml:space="preserve">an </w:t>
      </w:r>
      <w:r w:rsidR="5E5625D9">
        <w:t>unexpected disruptio</w:t>
      </w:r>
      <w:r w:rsidR="4A5D9AA6">
        <w:t xml:space="preserve">n of recruitment email message delivery. </w:t>
      </w:r>
      <w:r w:rsidR="1FC3DFE6">
        <w:t xml:space="preserve">The root cause of the disruption turned out to be the quarantining of an Indiana University server by one overly zealous email security organization. Although we halted and resumed message delivery within a brief time, the disruption affected data collection and response rates for some institutions that had messages delivered prior to March 20, 2023. </w:t>
      </w:r>
    </w:p>
    <w:p w14:paraId="063DC648" w14:textId="650060BC" w:rsidR="00664659" w:rsidRDefault="00C45B94" w:rsidP="00FF0E69">
      <w:pPr>
        <w:spacing w:line="240" w:lineRule="auto"/>
      </w:pPr>
      <w:r>
        <w:lastRenderedPageBreak/>
        <w:t xml:space="preserve">However, </w:t>
      </w:r>
      <w:r w:rsidR="00A773C7">
        <w:t>d</w:t>
      </w:r>
      <w:r w:rsidR="1FC3DFE6">
        <w:t xml:space="preserve">etermining the impact on response rates for individual institutions is complicated. While </w:t>
      </w:r>
      <w:r w:rsidR="00C82326">
        <w:t xml:space="preserve">2023 </w:t>
      </w:r>
      <w:r w:rsidR="1FC3DFE6">
        <w:t>response rates are down overall from last year, this trend has continued over multiple years and is true for other college student surveys. And, except for a relatively small minority, response rates at institutions that escaped the disruption are generally comparable to those affected. NSSE plans to prevent future</w:t>
      </w:r>
      <w:r w:rsidR="00C82326">
        <w:t xml:space="preserve"> disruptions by</w:t>
      </w:r>
      <w:r w:rsidR="1FC3DFE6">
        <w:t xml:space="preserve"> using a variety of approaches </w:t>
      </w:r>
      <w:r w:rsidR="00C82326">
        <w:t>to</w:t>
      </w:r>
      <w:r w:rsidR="1FC3DFE6">
        <w:t xml:space="preserve"> minimize the impact of novel technical issues beyond our control. To the institutions most impacted by this event, we thank you for your patience and understanding as we addressed the issue.</w:t>
      </w:r>
      <w:bookmarkEnd w:id="0"/>
    </w:p>
    <w:p w14:paraId="7A62BD2E" w14:textId="0A28CB8E" w:rsidR="00E012DF" w:rsidRPr="00B70269" w:rsidRDefault="00E012DF" w:rsidP="00593A43">
      <w:pPr>
        <w:pStyle w:val="Heading2"/>
      </w:pPr>
      <w:r w:rsidRPr="00B70269">
        <w:t>U.S. Participating Institutions</w:t>
      </w:r>
    </w:p>
    <w:p w14:paraId="5D779735" w14:textId="6407DE99" w:rsidR="00D6313B" w:rsidRPr="00D6313B" w:rsidRDefault="004528F4" w:rsidP="00810713">
      <w:pPr>
        <w:spacing w:line="240" w:lineRule="auto"/>
        <w:rPr>
          <w:b/>
          <w:bCs/>
          <w:color w:val="002D62" w:themeColor="background2"/>
        </w:rPr>
      </w:pPr>
      <w:r>
        <w:t>NSSE 20</w:t>
      </w:r>
      <w:r w:rsidR="00ED4A41">
        <w:t>2</w:t>
      </w:r>
      <w:r w:rsidR="07A036F9">
        <w:t>3</w:t>
      </w:r>
      <w:r w:rsidR="00E012DF">
        <w:t xml:space="preserve"> participating institutions and students reflect the diversity of bachelor’s-granting colleges and universities in the </w:t>
      </w:r>
      <w:r w:rsidR="00D6205F">
        <w:t>US</w:t>
      </w:r>
      <w:r w:rsidR="00E012DF">
        <w:t xml:space="preserve"> with respect to institution type, </w:t>
      </w:r>
      <w:r w:rsidR="00623D7D">
        <w:t xml:space="preserve">public or private control, </w:t>
      </w:r>
      <w:r w:rsidR="00E012DF">
        <w:t>size, region, and locale (Table 1).</w:t>
      </w:r>
      <w:r w:rsidR="00E06722">
        <w:t xml:space="preserve"> </w:t>
      </w:r>
      <w:bookmarkStart w:id="2" w:name="RANGE!A1:F39"/>
      <w:r w:rsidR="00414C8B">
        <w:t xml:space="preserve">A searchable list of participating institutions is </w:t>
      </w:r>
      <w:hyperlink r:id="rId17" w:history="1">
        <w:r w:rsidR="00414C8B" w:rsidRPr="00AF72C7">
          <w:rPr>
            <w:rStyle w:val="Hyperlink"/>
          </w:rPr>
          <w:t>on the NSSE website</w:t>
        </w:r>
      </w:hyperlink>
      <w:r w:rsidR="00AF72C7">
        <w:t>.</w:t>
      </w:r>
    </w:p>
    <w:p w14:paraId="14AA71F6" w14:textId="269D13F5" w:rsidR="000A1A28" w:rsidRPr="00DD7403" w:rsidRDefault="000A1A28" w:rsidP="00593A43">
      <w:pPr>
        <w:pStyle w:val="Heading2"/>
      </w:pPr>
      <w:r w:rsidRPr="00DD7403">
        <w:t>Institutional Response Rates</w:t>
      </w:r>
    </w:p>
    <w:p w14:paraId="4C77008B" w14:textId="501BDD9E" w:rsidR="00861FA2" w:rsidRPr="004C5AE9" w:rsidRDefault="000A1A28" w:rsidP="00810713">
      <w:pPr>
        <w:spacing w:line="240" w:lineRule="auto"/>
      </w:pPr>
      <w:r>
        <w:t xml:space="preserve">The </w:t>
      </w:r>
      <w:r w:rsidRPr="004C5AE9">
        <w:t>average response rate for U.S. NSSE 202</w:t>
      </w:r>
      <w:r w:rsidR="47260701" w:rsidRPr="004C5AE9">
        <w:t>3</w:t>
      </w:r>
      <w:r w:rsidRPr="004C5AE9">
        <w:t xml:space="preserve"> institutions was </w:t>
      </w:r>
      <w:r w:rsidR="00676E0E" w:rsidRPr="004C5AE9">
        <w:t>2</w:t>
      </w:r>
      <w:r w:rsidR="4DC068A4" w:rsidRPr="004C5AE9">
        <w:t>6</w:t>
      </w:r>
      <w:r w:rsidRPr="004C5AE9">
        <w:t xml:space="preserve">%, </w:t>
      </w:r>
      <w:r w:rsidR="0010149E" w:rsidRPr="004C5AE9">
        <w:t xml:space="preserve">a </w:t>
      </w:r>
      <w:r w:rsidR="1BBB2D18" w:rsidRPr="004C5AE9">
        <w:t>two</w:t>
      </w:r>
      <w:r w:rsidR="0010149E" w:rsidRPr="004C5AE9">
        <w:t xml:space="preserve">-point decline from </w:t>
      </w:r>
      <w:r w:rsidRPr="004C5AE9">
        <w:t xml:space="preserve">last year. The highest response rate among U.S. institutions was </w:t>
      </w:r>
      <w:r w:rsidR="1167CDB8" w:rsidRPr="004C5AE9">
        <w:t>90</w:t>
      </w:r>
      <w:r w:rsidRPr="004C5AE9">
        <w:t xml:space="preserve">%, and </w:t>
      </w:r>
      <w:r w:rsidR="7DFEFFD6" w:rsidRPr="004C5AE9">
        <w:t xml:space="preserve">about 48% of institutions </w:t>
      </w:r>
      <w:r w:rsidRPr="004C5AE9">
        <w:t>achieved a response rate of 25% or higher. Higher</w:t>
      </w:r>
      <w:r w:rsidR="00245AD2" w:rsidRPr="004C5AE9">
        <w:t xml:space="preserve"> average response rates were observed for </w:t>
      </w:r>
      <w:r w:rsidR="565746E8" w:rsidRPr="004C5AE9">
        <w:t xml:space="preserve">midsize </w:t>
      </w:r>
      <w:r w:rsidR="00245AD2" w:rsidRPr="004C5AE9">
        <w:t>institutions and at institutions that offered incentives for survey participation (Table 2).</w:t>
      </w:r>
    </w:p>
    <w:tbl>
      <w:tblPr>
        <w:tblpPr w:leftFromText="180" w:rightFromText="180" w:vertAnchor="text" w:horzAnchor="margin" w:tblpY="161"/>
        <w:tblW w:w="5184" w:type="dxa"/>
        <w:shd w:val="clear" w:color="auto" w:fill="D8E5F8" w:themeFill="accent2" w:themeFillTint="33"/>
        <w:tblLayout w:type="fixed"/>
        <w:tblCellMar>
          <w:left w:w="0" w:type="dxa"/>
          <w:right w:w="0" w:type="dxa"/>
        </w:tblCellMar>
        <w:tblLook w:val="04A0" w:firstRow="1" w:lastRow="0" w:firstColumn="1" w:lastColumn="0" w:noHBand="0" w:noVBand="1"/>
      </w:tblPr>
      <w:tblGrid>
        <w:gridCol w:w="3181"/>
        <w:gridCol w:w="491"/>
        <w:gridCol w:w="589"/>
        <w:gridCol w:w="491"/>
        <w:gridCol w:w="432"/>
      </w:tblGrid>
      <w:tr w:rsidR="00861FA2" w:rsidRPr="004C5AE9" w14:paraId="72797805" w14:textId="77777777" w:rsidTr="00491F7F">
        <w:trPr>
          <w:trHeight w:val="20"/>
        </w:trPr>
        <w:tc>
          <w:tcPr>
            <w:tcW w:w="5112" w:type="dxa"/>
            <w:gridSpan w:val="5"/>
            <w:tcBorders>
              <w:top w:val="nil"/>
              <w:left w:val="nil"/>
              <w:bottom w:val="single" w:sz="8" w:space="0" w:color="A6A6A6" w:themeColor="background1" w:themeShade="A6"/>
              <w:right w:val="nil"/>
            </w:tcBorders>
            <w:shd w:val="clear" w:color="auto" w:fill="D8E5F8" w:themeFill="accent2" w:themeFillTint="33"/>
            <w:hideMark/>
          </w:tcPr>
          <w:p w14:paraId="0C5CB156" w14:textId="77777777" w:rsidR="00861FA2" w:rsidRPr="004C5AE9" w:rsidRDefault="00861FA2" w:rsidP="00491F7F">
            <w:pPr>
              <w:pStyle w:val="Heading4"/>
            </w:pPr>
            <w:r w:rsidRPr="004C5AE9">
              <w:t>Table 1</w:t>
            </w:r>
          </w:p>
          <w:p w14:paraId="5B0BE5BD" w14:textId="5E9213F3" w:rsidR="00861FA2" w:rsidRPr="004C5AE9" w:rsidRDefault="25A99F19" w:rsidP="00491F7F">
            <w:pPr>
              <w:pStyle w:val="Heading4"/>
            </w:pPr>
            <w:r w:rsidRPr="004C5AE9">
              <w:t>Profile of NSSE 202</w:t>
            </w:r>
            <w:r w:rsidR="5B64E8FA" w:rsidRPr="004C5AE9">
              <w:t>3</w:t>
            </w:r>
            <w:r w:rsidRPr="004C5AE9">
              <w:t xml:space="preserve"> U.S. Institutions and Respondents and Bachelor’s-Granting U.S. Institutions and Their Students</w:t>
            </w:r>
          </w:p>
        </w:tc>
      </w:tr>
      <w:tr w:rsidR="00861FA2" w:rsidRPr="004C5AE9" w14:paraId="0471F4D4" w14:textId="77777777" w:rsidTr="00491F7F">
        <w:trPr>
          <w:trHeight w:val="259"/>
        </w:trPr>
        <w:tc>
          <w:tcPr>
            <w:tcW w:w="3137" w:type="dxa"/>
            <w:tcBorders>
              <w:top w:val="single" w:sz="8" w:space="0" w:color="A6A6A6" w:themeColor="background1" w:themeShade="A6"/>
              <w:left w:val="nil"/>
              <w:right w:val="nil"/>
            </w:tcBorders>
            <w:shd w:val="clear" w:color="auto" w:fill="D8E5F8" w:themeFill="accent2" w:themeFillTint="33"/>
            <w:hideMark/>
          </w:tcPr>
          <w:p w14:paraId="38FE5B64" w14:textId="77777777" w:rsidR="00861FA2" w:rsidRPr="004C5AE9" w:rsidRDefault="00861FA2" w:rsidP="00861FA2">
            <w:pPr>
              <w:keepNext/>
              <w:spacing w:before="60" w:afterLines="20" w:after="48" w:line="204" w:lineRule="auto"/>
              <w:rPr>
                <w:rFonts w:ascii="Calibri" w:eastAsia="Times New Roman" w:hAnsi="Calibri" w:cs="Calibri"/>
                <w:color w:val="000000"/>
                <w:sz w:val="16"/>
                <w:szCs w:val="16"/>
              </w:rPr>
            </w:pPr>
            <w:r w:rsidRPr="004C5AE9">
              <w:rPr>
                <w:rFonts w:ascii="Calibri" w:eastAsia="Times New Roman" w:hAnsi="Calibri" w:cs="Calibri"/>
                <w:color w:val="000000"/>
                <w:sz w:val="16"/>
                <w:szCs w:val="16"/>
              </w:rPr>
              <w:t> </w:t>
            </w:r>
          </w:p>
        </w:tc>
        <w:tc>
          <w:tcPr>
            <w:tcW w:w="1065"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1104E3AC" w14:textId="77777777" w:rsidR="00861FA2" w:rsidRPr="004C5AE9"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4C5AE9">
              <w:rPr>
                <w:rFonts w:ascii="Calibri" w:eastAsia="Times New Roman" w:hAnsi="Calibri" w:cs="Calibri"/>
                <w:b/>
                <w:bCs/>
                <w:color w:val="000000"/>
                <w:sz w:val="18"/>
                <w:szCs w:val="16"/>
              </w:rPr>
              <w:t>Institutions </w:t>
            </w:r>
            <w:r w:rsidRPr="004C5AE9">
              <w:rPr>
                <w:rFonts w:ascii="Calibri" w:eastAsia="Times New Roman" w:hAnsi="Calibri" w:cs="Calibri"/>
                <w:b/>
                <w:bCs/>
                <w:color w:val="000000"/>
                <w:sz w:val="18"/>
                <w:szCs w:val="16"/>
              </w:rPr>
              <w:br/>
              <w:t xml:space="preserve">(%) </w:t>
            </w:r>
          </w:p>
        </w:tc>
        <w:tc>
          <w:tcPr>
            <w:tcW w:w="910" w:type="dxa"/>
            <w:gridSpan w:val="2"/>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39EF6E2" w14:textId="77777777" w:rsidR="00861FA2" w:rsidRPr="004C5AE9" w:rsidRDefault="00861FA2" w:rsidP="00861FA2">
            <w:pPr>
              <w:keepNext/>
              <w:spacing w:before="60" w:afterLines="20" w:after="48" w:line="204" w:lineRule="auto"/>
              <w:jc w:val="center"/>
              <w:rPr>
                <w:rFonts w:ascii="Calibri" w:eastAsia="Times New Roman" w:hAnsi="Calibri" w:cs="Calibri"/>
                <w:b/>
                <w:bCs/>
                <w:color w:val="000000"/>
                <w:sz w:val="18"/>
                <w:szCs w:val="16"/>
              </w:rPr>
            </w:pPr>
            <w:r w:rsidRPr="004C5AE9">
              <w:rPr>
                <w:rFonts w:ascii="Calibri" w:eastAsia="Times New Roman" w:hAnsi="Calibri" w:cs="Calibri"/>
                <w:b/>
                <w:bCs/>
                <w:color w:val="000000"/>
                <w:sz w:val="18"/>
                <w:szCs w:val="16"/>
              </w:rPr>
              <w:t>Students </w:t>
            </w:r>
            <w:r w:rsidRPr="004C5AE9">
              <w:rPr>
                <w:rFonts w:ascii="Calibri" w:eastAsia="Times New Roman" w:hAnsi="Calibri" w:cs="Calibri"/>
                <w:b/>
                <w:bCs/>
                <w:color w:val="000000"/>
                <w:sz w:val="18"/>
                <w:szCs w:val="16"/>
              </w:rPr>
              <w:br/>
              <w:t>(%)</w:t>
            </w:r>
          </w:p>
        </w:tc>
      </w:tr>
      <w:tr w:rsidR="00861FA2" w:rsidRPr="004C5AE9" w14:paraId="3D2C3883" w14:textId="77777777" w:rsidTr="00491F7F">
        <w:trPr>
          <w:trHeight w:val="317"/>
        </w:trPr>
        <w:tc>
          <w:tcPr>
            <w:tcW w:w="3137" w:type="dxa"/>
            <w:tcBorders>
              <w:left w:val="nil"/>
              <w:bottom w:val="single" w:sz="8" w:space="0" w:color="A6A6A6" w:themeColor="background1" w:themeShade="A6"/>
              <w:right w:val="nil"/>
            </w:tcBorders>
            <w:shd w:val="clear" w:color="auto" w:fill="D8E5F8" w:themeFill="accent2" w:themeFillTint="33"/>
            <w:hideMark/>
          </w:tcPr>
          <w:p w14:paraId="22CA0963" w14:textId="77777777" w:rsidR="00861FA2" w:rsidRPr="004C5AE9" w:rsidRDefault="00861FA2" w:rsidP="00861FA2">
            <w:pPr>
              <w:keepNext/>
              <w:spacing w:before="40" w:after="40"/>
              <w:ind w:left="72"/>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Institution Characteristics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BD6E06D" w14:textId="77777777" w:rsidR="00861FA2" w:rsidRPr="004C5AE9" w:rsidRDefault="00861FA2" w:rsidP="00861FA2">
            <w:pPr>
              <w:keepNext/>
              <w:spacing w:before="44" w:after="40"/>
              <w:jc w:val="center"/>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NSSE</w:t>
            </w:r>
          </w:p>
        </w:tc>
        <w:tc>
          <w:tcPr>
            <w:tcW w:w="581"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D6C77AF" w14:textId="4E64A75E" w:rsidR="00861FA2" w:rsidRPr="004C5AE9" w:rsidRDefault="00861FA2" w:rsidP="00861FA2">
            <w:pPr>
              <w:keepNext/>
              <w:spacing w:before="44" w:after="40"/>
              <w:jc w:val="center"/>
              <w:rPr>
                <w:rFonts w:asciiTheme="minorHAnsi" w:eastAsia="Times New Roman" w:hAnsiTheme="minorHAnsi" w:cs="Calibri"/>
                <w:b/>
                <w:bCs/>
                <w:color w:val="000000"/>
                <w:sz w:val="18"/>
                <w:szCs w:val="18"/>
              </w:rPr>
            </w:pPr>
            <w:r w:rsidRPr="004C5AE9">
              <w:rPr>
                <w:rFonts w:asciiTheme="minorHAnsi" w:eastAsia="Times New Roman" w:hAnsiTheme="minorHAnsi" w:cs="Calibri"/>
                <w:b/>
                <w:color w:val="000000" w:themeColor="text1"/>
                <w:sz w:val="18"/>
                <w:szCs w:val="18"/>
              </w:rPr>
              <w:t>U.S.</w:t>
            </w:r>
          </w:p>
        </w:tc>
        <w:tc>
          <w:tcPr>
            <w:tcW w:w="484"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0538565C" w14:textId="77777777" w:rsidR="00861FA2" w:rsidRPr="004C5AE9" w:rsidRDefault="00861FA2" w:rsidP="00861FA2">
            <w:pPr>
              <w:keepNext/>
              <w:spacing w:before="44" w:after="40"/>
              <w:jc w:val="center"/>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NSSE</w:t>
            </w:r>
          </w:p>
        </w:tc>
        <w:tc>
          <w:tcPr>
            <w:tcW w:w="426"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5D55BC78" w14:textId="77777777" w:rsidR="00861FA2" w:rsidRPr="004C5AE9" w:rsidRDefault="00861FA2" w:rsidP="00861FA2">
            <w:pPr>
              <w:keepNext/>
              <w:spacing w:before="44" w:after="40"/>
              <w:jc w:val="center"/>
              <w:rPr>
                <w:rFonts w:asciiTheme="minorHAnsi" w:eastAsia="Times New Roman" w:hAnsiTheme="minorHAnsi" w:cs="Calibri"/>
                <w:b/>
                <w:bCs/>
                <w:color w:val="000000"/>
                <w:sz w:val="18"/>
                <w:szCs w:val="18"/>
              </w:rPr>
            </w:pPr>
            <w:r w:rsidRPr="004C5AE9">
              <w:rPr>
                <w:rFonts w:asciiTheme="minorHAnsi" w:eastAsia="Times New Roman" w:hAnsiTheme="minorHAnsi" w:cs="Calibri"/>
                <w:b/>
                <w:color w:val="000000" w:themeColor="text1"/>
                <w:sz w:val="18"/>
                <w:szCs w:val="18"/>
              </w:rPr>
              <w:t>U.S.</w:t>
            </w:r>
          </w:p>
        </w:tc>
      </w:tr>
      <w:tr w:rsidR="00861FA2" w:rsidRPr="004C5AE9" w14:paraId="67EEABA8" w14:textId="77777777" w:rsidTr="00344955">
        <w:trPr>
          <w:trHeight w:val="259"/>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480C929" w14:textId="77777777" w:rsidR="00861FA2" w:rsidRPr="004C5AE9" w:rsidRDefault="00861FA2" w:rsidP="00344955">
            <w:pPr>
              <w:keepNext/>
              <w:spacing w:after="0" w:line="204" w:lineRule="auto"/>
              <w:ind w:left="72"/>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Carnegie Basic Classification</w:t>
            </w: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BB2265A" w14:textId="77777777" w:rsidR="00861FA2" w:rsidRPr="004C5AE9"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3C761939" w14:textId="77777777" w:rsidR="00861FA2" w:rsidRPr="004C5AE9"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19B260F9" w14:textId="77777777" w:rsidR="00861FA2" w:rsidRPr="004C5AE9" w:rsidRDefault="00861FA2" w:rsidP="00861FA2">
            <w:pPr>
              <w:keepNext/>
              <w:spacing w:after="0" w:line="204" w:lineRule="auto"/>
              <w:ind w:right="144"/>
              <w:jc w:val="right"/>
              <w:rPr>
                <w:rFonts w:asciiTheme="minorHAnsi" w:eastAsia="Times New Roman" w:hAnsiTheme="minorHAnsi" w:cs="Calibr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tcPr>
          <w:p w14:paraId="6B3EEBF3" w14:textId="77777777" w:rsidR="00861FA2" w:rsidRPr="004C5AE9" w:rsidRDefault="00861FA2" w:rsidP="00861FA2">
            <w:pPr>
              <w:keepNext/>
              <w:spacing w:after="0" w:line="204" w:lineRule="auto"/>
              <w:ind w:right="144"/>
              <w:jc w:val="right"/>
              <w:rPr>
                <w:rFonts w:asciiTheme="minorHAnsi" w:hAnsiTheme="minorHAnsi"/>
                <w:color w:val="000000"/>
                <w:sz w:val="18"/>
                <w:szCs w:val="18"/>
              </w:rPr>
            </w:pPr>
          </w:p>
        </w:tc>
      </w:tr>
      <w:tr w:rsidR="00861FA2" w:rsidRPr="004C5AE9" w14:paraId="74E32AB0" w14:textId="77777777" w:rsidTr="00344955">
        <w:trPr>
          <w:trHeight w:val="288"/>
        </w:trPr>
        <w:tc>
          <w:tcPr>
            <w:tcW w:w="3137" w:type="dxa"/>
            <w:tcBorders>
              <w:top w:val="nil"/>
              <w:left w:val="nil"/>
              <w:bottom w:val="nil"/>
              <w:right w:val="nil"/>
            </w:tcBorders>
            <w:shd w:val="clear" w:color="auto" w:fill="D8E5F8" w:themeFill="accent2" w:themeFillTint="33"/>
            <w:vAlign w:val="center"/>
            <w:hideMark/>
          </w:tcPr>
          <w:p w14:paraId="4A3C38E7"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 xml:space="preserve">Doctoral Universities (Very high </w:t>
            </w:r>
            <w:r w:rsidRPr="004C5AE9">
              <w:rPr>
                <w:rFonts w:asciiTheme="minorHAnsi" w:eastAsia="Times New Roman" w:hAnsiTheme="minorHAnsi" w:cs="Calibri"/>
                <w:color w:val="000000"/>
                <w:spacing w:val="-5"/>
                <w:sz w:val="18"/>
                <w:szCs w:val="18"/>
              </w:rPr>
              <w:br/>
              <w:t>research activity)</w:t>
            </w:r>
          </w:p>
        </w:tc>
        <w:tc>
          <w:tcPr>
            <w:tcW w:w="484" w:type="dxa"/>
            <w:tcBorders>
              <w:top w:val="nil"/>
              <w:left w:val="nil"/>
              <w:bottom w:val="nil"/>
              <w:right w:val="nil"/>
            </w:tcBorders>
            <w:shd w:val="clear" w:color="auto" w:fill="D8E5F8" w:themeFill="accent2" w:themeFillTint="33"/>
            <w:noWrap/>
            <w:vAlign w:val="center"/>
          </w:tcPr>
          <w:p w14:paraId="035FCCD7" w14:textId="5AF906B8" w:rsidR="00861FA2" w:rsidRPr="004C5AE9" w:rsidRDefault="4320AEC1"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7</w:t>
            </w:r>
          </w:p>
        </w:tc>
        <w:tc>
          <w:tcPr>
            <w:tcW w:w="581" w:type="dxa"/>
            <w:tcBorders>
              <w:top w:val="nil"/>
              <w:left w:val="nil"/>
              <w:bottom w:val="nil"/>
              <w:right w:val="nil"/>
            </w:tcBorders>
            <w:shd w:val="clear" w:color="auto" w:fill="D8E5F8" w:themeFill="accent2" w:themeFillTint="33"/>
            <w:noWrap/>
            <w:vAlign w:val="center"/>
          </w:tcPr>
          <w:p w14:paraId="0D41FC32" w14:textId="26044104" w:rsidR="00861FA2" w:rsidRPr="004C5AE9" w:rsidRDefault="189D2380" w:rsidP="00344955">
            <w:pPr>
              <w:keepNext/>
              <w:spacing w:after="0" w:line="17" w:lineRule="atLeast"/>
              <w:ind w:right="144"/>
              <w:jc w:val="right"/>
              <w:rPr>
                <w:rFonts w:asciiTheme="minorHAnsi" w:eastAsia="Times New Roman" w:hAnsiTheme="minorHAnsi"/>
                <w:color w:val="000000"/>
                <w:sz w:val="18"/>
                <w:szCs w:val="18"/>
              </w:rPr>
            </w:pPr>
            <w:r w:rsidRPr="004C5AE9">
              <w:rPr>
                <w:rFonts w:asciiTheme="minorHAnsi" w:hAnsiTheme="minorHAnsi"/>
                <w:sz w:val="18"/>
                <w:szCs w:val="18"/>
              </w:rPr>
              <w:t>9</w:t>
            </w:r>
          </w:p>
        </w:tc>
        <w:tc>
          <w:tcPr>
            <w:tcW w:w="484" w:type="dxa"/>
            <w:tcBorders>
              <w:top w:val="nil"/>
              <w:left w:val="nil"/>
              <w:bottom w:val="nil"/>
              <w:right w:val="nil"/>
            </w:tcBorders>
            <w:shd w:val="clear" w:color="auto" w:fill="D8E5F8" w:themeFill="accent2" w:themeFillTint="33"/>
            <w:noWrap/>
            <w:vAlign w:val="center"/>
          </w:tcPr>
          <w:p w14:paraId="3774C476" w14:textId="2126DA6F" w:rsidR="00861FA2" w:rsidRPr="004C5AE9" w:rsidRDefault="30C29DFA"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23</w:t>
            </w:r>
          </w:p>
        </w:tc>
        <w:tc>
          <w:tcPr>
            <w:tcW w:w="426" w:type="dxa"/>
            <w:tcBorders>
              <w:top w:val="nil"/>
              <w:left w:val="nil"/>
              <w:bottom w:val="nil"/>
              <w:right w:val="nil"/>
            </w:tcBorders>
            <w:shd w:val="clear" w:color="auto" w:fill="D8E5F8" w:themeFill="accent2" w:themeFillTint="33"/>
            <w:noWrap/>
            <w:vAlign w:val="center"/>
          </w:tcPr>
          <w:p w14:paraId="15A1A27C" w14:textId="701ED328" w:rsidR="00861FA2" w:rsidRPr="004C5AE9" w:rsidRDefault="758F76EC"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3</w:t>
            </w:r>
            <w:r w:rsidR="31E23A6F" w:rsidRPr="004C5AE9">
              <w:rPr>
                <w:rFonts w:asciiTheme="minorHAnsi" w:hAnsiTheme="minorHAnsi"/>
                <w:sz w:val="18"/>
                <w:szCs w:val="18"/>
              </w:rPr>
              <w:t>4</w:t>
            </w:r>
          </w:p>
        </w:tc>
      </w:tr>
      <w:tr w:rsidR="00861FA2" w:rsidRPr="004C5AE9" w14:paraId="4822EF89" w14:textId="77777777" w:rsidTr="00344955">
        <w:trPr>
          <w:trHeight w:val="288"/>
        </w:trPr>
        <w:tc>
          <w:tcPr>
            <w:tcW w:w="3137" w:type="dxa"/>
            <w:tcBorders>
              <w:top w:val="nil"/>
              <w:left w:val="nil"/>
              <w:bottom w:val="nil"/>
              <w:right w:val="nil"/>
            </w:tcBorders>
            <w:shd w:val="clear" w:color="auto" w:fill="D8E5F8" w:themeFill="accent2" w:themeFillTint="33"/>
            <w:vAlign w:val="center"/>
            <w:hideMark/>
          </w:tcPr>
          <w:p w14:paraId="49E99241"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Doctoral Universities (High research activity)</w:t>
            </w:r>
          </w:p>
        </w:tc>
        <w:tc>
          <w:tcPr>
            <w:tcW w:w="484" w:type="dxa"/>
            <w:tcBorders>
              <w:top w:val="nil"/>
              <w:left w:val="nil"/>
              <w:bottom w:val="nil"/>
              <w:right w:val="nil"/>
            </w:tcBorders>
            <w:shd w:val="clear" w:color="auto" w:fill="D8E5F8" w:themeFill="accent2" w:themeFillTint="33"/>
            <w:noWrap/>
            <w:vAlign w:val="center"/>
          </w:tcPr>
          <w:p w14:paraId="209CAC3F" w14:textId="4A2330F2" w:rsidR="00861FA2" w:rsidRPr="004C5AE9" w:rsidRDefault="41435191"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10</w:t>
            </w:r>
          </w:p>
        </w:tc>
        <w:tc>
          <w:tcPr>
            <w:tcW w:w="581" w:type="dxa"/>
            <w:tcBorders>
              <w:top w:val="nil"/>
              <w:left w:val="nil"/>
              <w:bottom w:val="nil"/>
              <w:right w:val="nil"/>
            </w:tcBorders>
            <w:shd w:val="clear" w:color="auto" w:fill="D8E5F8" w:themeFill="accent2" w:themeFillTint="33"/>
            <w:noWrap/>
            <w:vAlign w:val="center"/>
          </w:tcPr>
          <w:p w14:paraId="35889E31" w14:textId="77777777" w:rsidR="00861FA2" w:rsidRPr="004C5AE9" w:rsidRDefault="00861FA2" w:rsidP="00344955">
            <w:pPr>
              <w:keepNext/>
              <w:spacing w:after="0" w:line="17" w:lineRule="atLeast"/>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vAlign w:val="center"/>
          </w:tcPr>
          <w:p w14:paraId="55298535" w14:textId="7C4AB609" w:rsidR="00861FA2" w:rsidRPr="004C5AE9" w:rsidRDefault="25A99F19" w:rsidP="00344955">
            <w:pPr>
              <w:keepNext/>
              <w:spacing w:after="0" w:line="17" w:lineRule="atLeast"/>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504A8C9D" w:rsidRPr="004C5AE9">
              <w:rPr>
                <w:rFonts w:asciiTheme="minorHAnsi" w:hAnsiTheme="minorHAnsi"/>
                <w:sz w:val="18"/>
                <w:szCs w:val="18"/>
              </w:rPr>
              <w:t>9</w:t>
            </w:r>
          </w:p>
        </w:tc>
        <w:tc>
          <w:tcPr>
            <w:tcW w:w="426" w:type="dxa"/>
            <w:tcBorders>
              <w:top w:val="nil"/>
              <w:left w:val="nil"/>
              <w:bottom w:val="nil"/>
              <w:right w:val="nil"/>
            </w:tcBorders>
            <w:shd w:val="clear" w:color="auto" w:fill="D8E5F8" w:themeFill="accent2" w:themeFillTint="33"/>
            <w:noWrap/>
            <w:vAlign w:val="center"/>
          </w:tcPr>
          <w:p w14:paraId="34E82011" w14:textId="77777777" w:rsidR="00861FA2" w:rsidRPr="004C5AE9" w:rsidRDefault="00861FA2" w:rsidP="00344955">
            <w:pPr>
              <w:keepNext/>
              <w:spacing w:after="0" w:line="17" w:lineRule="atLeast"/>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16</w:t>
            </w:r>
          </w:p>
        </w:tc>
      </w:tr>
      <w:tr w:rsidR="00861FA2" w:rsidRPr="004C5AE9" w14:paraId="43310094" w14:textId="77777777" w:rsidTr="00344955">
        <w:trPr>
          <w:trHeight w:val="288"/>
        </w:trPr>
        <w:tc>
          <w:tcPr>
            <w:tcW w:w="3137" w:type="dxa"/>
            <w:tcBorders>
              <w:top w:val="nil"/>
              <w:left w:val="nil"/>
              <w:bottom w:val="nil"/>
              <w:right w:val="nil"/>
            </w:tcBorders>
            <w:shd w:val="clear" w:color="auto" w:fill="D8E5F8" w:themeFill="accent2" w:themeFillTint="33"/>
            <w:vAlign w:val="center"/>
            <w:hideMark/>
          </w:tcPr>
          <w:p w14:paraId="7F4C3FEB"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Doctoral/Professional Universities</w:t>
            </w:r>
          </w:p>
        </w:tc>
        <w:tc>
          <w:tcPr>
            <w:tcW w:w="484" w:type="dxa"/>
            <w:tcBorders>
              <w:top w:val="nil"/>
              <w:left w:val="nil"/>
              <w:bottom w:val="nil"/>
              <w:right w:val="nil"/>
            </w:tcBorders>
            <w:shd w:val="clear" w:color="auto" w:fill="D8E5F8" w:themeFill="accent2" w:themeFillTint="33"/>
            <w:noWrap/>
            <w:vAlign w:val="center"/>
          </w:tcPr>
          <w:p w14:paraId="2B3D22D1" w14:textId="421B364C" w:rsidR="00861FA2" w:rsidRPr="004C5AE9" w:rsidRDefault="25A99F19"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w:t>
            </w:r>
            <w:r w:rsidR="11450C58" w:rsidRPr="004C5AE9">
              <w:rPr>
                <w:rFonts w:asciiTheme="minorHAnsi" w:hAnsiTheme="minorHAnsi"/>
                <w:sz w:val="18"/>
                <w:szCs w:val="18"/>
              </w:rPr>
              <w:t>0</w:t>
            </w:r>
          </w:p>
        </w:tc>
        <w:tc>
          <w:tcPr>
            <w:tcW w:w="581" w:type="dxa"/>
            <w:tcBorders>
              <w:top w:val="nil"/>
              <w:left w:val="nil"/>
              <w:bottom w:val="nil"/>
              <w:right w:val="nil"/>
            </w:tcBorders>
            <w:shd w:val="clear" w:color="auto" w:fill="D8E5F8" w:themeFill="accent2" w:themeFillTint="33"/>
            <w:noWrap/>
            <w:vAlign w:val="center"/>
          </w:tcPr>
          <w:p w14:paraId="636D7CEC" w14:textId="7FE5DD14" w:rsidR="00861FA2" w:rsidRPr="004C5AE9" w:rsidRDefault="29B27AAD"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11</w:t>
            </w:r>
          </w:p>
        </w:tc>
        <w:tc>
          <w:tcPr>
            <w:tcW w:w="484" w:type="dxa"/>
            <w:tcBorders>
              <w:top w:val="nil"/>
              <w:left w:val="nil"/>
              <w:bottom w:val="nil"/>
              <w:right w:val="nil"/>
            </w:tcBorders>
            <w:shd w:val="clear" w:color="auto" w:fill="D8E5F8" w:themeFill="accent2" w:themeFillTint="33"/>
            <w:noWrap/>
            <w:vAlign w:val="center"/>
          </w:tcPr>
          <w:p w14:paraId="7A5E5122" w14:textId="44F3DE70" w:rsidR="00861FA2" w:rsidRPr="004C5AE9" w:rsidRDefault="0192E214"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8</w:t>
            </w:r>
          </w:p>
        </w:tc>
        <w:tc>
          <w:tcPr>
            <w:tcW w:w="426" w:type="dxa"/>
            <w:tcBorders>
              <w:top w:val="nil"/>
              <w:left w:val="nil"/>
              <w:bottom w:val="nil"/>
              <w:right w:val="nil"/>
            </w:tcBorders>
            <w:shd w:val="clear" w:color="auto" w:fill="D8E5F8" w:themeFill="accent2" w:themeFillTint="33"/>
            <w:noWrap/>
            <w:vAlign w:val="center"/>
          </w:tcPr>
          <w:p w14:paraId="0F5B78AB" w14:textId="66C2F989" w:rsidR="00861FA2" w:rsidRPr="004C5AE9" w:rsidRDefault="758F76EC"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w:t>
            </w:r>
            <w:r w:rsidR="49EBAD1D" w:rsidRPr="004C5AE9">
              <w:rPr>
                <w:rFonts w:asciiTheme="minorHAnsi" w:hAnsiTheme="minorHAnsi"/>
                <w:sz w:val="18"/>
                <w:szCs w:val="18"/>
              </w:rPr>
              <w:t>1</w:t>
            </w:r>
          </w:p>
        </w:tc>
      </w:tr>
      <w:tr w:rsidR="00861FA2" w:rsidRPr="004C5AE9" w14:paraId="6C35856F" w14:textId="77777777" w:rsidTr="00344955">
        <w:trPr>
          <w:trHeight w:val="288"/>
        </w:trPr>
        <w:tc>
          <w:tcPr>
            <w:tcW w:w="3137" w:type="dxa"/>
            <w:tcBorders>
              <w:top w:val="nil"/>
              <w:left w:val="nil"/>
              <w:bottom w:val="nil"/>
              <w:right w:val="nil"/>
            </w:tcBorders>
            <w:shd w:val="clear" w:color="auto" w:fill="D8E5F8" w:themeFill="accent2" w:themeFillTint="33"/>
            <w:vAlign w:val="center"/>
            <w:hideMark/>
          </w:tcPr>
          <w:p w14:paraId="49EFFA0B"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 xml:space="preserve">Master's Colleges and Universities </w:t>
            </w:r>
            <w:r w:rsidRPr="004C5AE9">
              <w:rPr>
                <w:rFonts w:asciiTheme="minorHAnsi" w:eastAsia="Times New Roman" w:hAnsiTheme="minorHAnsi" w:cs="Calibri"/>
                <w:color w:val="000000"/>
                <w:spacing w:val="-5"/>
                <w:sz w:val="18"/>
                <w:szCs w:val="18"/>
              </w:rPr>
              <w:br/>
              <w:t>(Larger programs)</w:t>
            </w:r>
          </w:p>
        </w:tc>
        <w:tc>
          <w:tcPr>
            <w:tcW w:w="484" w:type="dxa"/>
            <w:tcBorders>
              <w:top w:val="nil"/>
              <w:left w:val="nil"/>
              <w:bottom w:val="nil"/>
              <w:right w:val="nil"/>
            </w:tcBorders>
            <w:shd w:val="clear" w:color="auto" w:fill="D8E5F8" w:themeFill="accent2" w:themeFillTint="33"/>
            <w:noWrap/>
            <w:vAlign w:val="center"/>
          </w:tcPr>
          <w:p w14:paraId="16584E64" w14:textId="662AF1A4" w:rsidR="00861FA2" w:rsidRPr="004C5AE9" w:rsidRDefault="25A99F19"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2</w:t>
            </w:r>
            <w:r w:rsidR="737D61A8" w:rsidRPr="004C5AE9">
              <w:rPr>
                <w:rFonts w:asciiTheme="minorHAnsi" w:hAnsiTheme="minorHAnsi"/>
                <w:sz w:val="18"/>
                <w:szCs w:val="18"/>
              </w:rPr>
              <w:t>6</w:t>
            </w:r>
          </w:p>
        </w:tc>
        <w:tc>
          <w:tcPr>
            <w:tcW w:w="581" w:type="dxa"/>
            <w:tcBorders>
              <w:top w:val="nil"/>
              <w:left w:val="nil"/>
              <w:bottom w:val="nil"/>
              <w:right w:val="nil"/>
            </w:tcBorders>
            <w:shd w:val="clear" w:color="auto" w:fill="D8E5F8" w:themeFill="accent2" w:themeFillTint="33"/>
            <w:noWrap/>
            <w:vAlign w:val="center"/>
          </w:tcPr>
          <w:p w14:paraId="54C4165D" w14:textId="68C6F88E" w:rsidR="00861FA2" w:rsidRPr="004C5AE9" w:rsidRDefault="525FE46E"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2</w:t>
            </w:r>
            <w:r w:rsidR="7EE34B6F" w:rsidRPr="004C5AE9">
              <w:rPr>
                <w:rFonts w:asciiTheme="minorHAnsi" w:hAnsiTheme="minorHAnsi"/>
                <w:sz w:val="18"/>
                <w:szCs w:val="18"/>
              </w:rPr>
              <w:t>0</w:t>
            </w:r>
          </w:p>
        </w:tc>
        <w:tc>
          <w:tcPr>
            <w:tcW w:w="484" w:type="dxa"/>
            <w:tcBorders>
              <w:top w:val="nil"/>
              <w:left w:val="nil"/>
              <w:bottom w:val="nil"/>
              <w:right w:val="nil"/>
            </w:tcBorders>
            <w:shd w:val="clear" w:color="auto" w:fill="D8E5F8" w:themeFill="accent2" w:themeFillTint="33"/>
            <w:noWrap/>
            <w:vAlign w:val="center"/>
          </w:tcPr>
          <w:p w14:paraId="019AC4EE" w14:textId="7B5B99B7" w:rsidR="00861FA2" w:rsidRPr="004C5AE9" w:rsidRDefault="557FA0FD"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28</w:t>
            </w:r>
          </w:p>
        </w:tc>
        <w:tc>
          <w:tcPr>
            <w:tcW w:w="426" w:type="dxa"/>
            <w:tcBorders>
              <w:top w:val="nil"/>
              <w:left w:val="nil"/>
              <w:bottom w:val="nil"/>
              <w:right w:val="nil"/>
            </w:tcBorders>
            <w:shd w:val="clear" w:color="auto" w:fill="D8E5F8" w:themeFill="accent2" w:themeFillTint="33"/>
            <w:noWrap/>
            <w:vAlign w:val="center"/>
          </w:tcPr>
          <w:p w14:paraId="29819B74" w14:textId="72462B86" w:rsidR="00861FA2" w:rsidRPr="004C5AE9" w:rsidRDefault="525FE46E"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2</w:t>
            </w:r>
            <w:r w:rsidR="49EBAD1D" w:rsidRPr="004C5AE9">
              <w:rPr>
                <w:rFonts w:asciiTheme="minorHAnsi" w:hAnsiTheme="minorHAnsi"/>
                <w:sz w:val="18"/>
                <w:szCs w:val="18"/>
              </w:rPr>
              <w:t>3</w:t>
            </w:r>
          </w:p>
        </w:tc>
      </w:tr>
      <w:tr w:rsidR="00861FA2" w:rsidRPr="004C5AE9" w14:paraId="4F028926" w14:textId="77777777" w:rsidTr="00344955">
        <w:trPr>
          <w:trHeight w:val="288"/>
        </w:trPr>
        <w:tc>
          <w:tcPr>
            <w:tcW w:w="3137" w:type="dxa"/>
            <w:tcBorders>
              <w:top w:val="nil"/>
              <w:left w:val="nil"/>
              <w:bottom w:val="nil"/>
              <w:right w:val="nil"/>
            </w:tcBorders>
            <w:shd w:val="clear" w:color="auto" w:fill="D8E5F8" w:themeFill="accent2" w:themeFillTint="33"/>
            <w:vAlign w:val="center"/>
            <w:hideMark/>
          </w:tcPr>
          <w:p w14:paraId="5C4CE5ED"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Master's Colleges and Universities (Medium programs)</w:t>
            </w:r>
          </w:p>
        </w:tc>
        <w:tc>
          <w:tcPr>
            <w:tcW w:w="484" w:type="dxa"/>
            <w:tcBorders>
              <w:top w:val="nil"/>
              <w:left w:val="nil"/>
              <w:bottom w:val="nil"/>
              <w:right w:val="nil"/>
            </w:tcBorders>
            <w:shd w:val="clear" w:color="auto" w:fill="D8E5F8" w:themeFill="accent2" w:themeFillTint="33"/>
            <w:noWrap/>
            <w:vAlign w:val="center"/>
          </w:tcPr>
          <w:p w14:paraId="0D1D9B3A" w14:textId="19E69A6B" w:rsidR="00861FA2" w:rsidRPr="004C5AE9" w:rsidRDefault="25A99F19" w:rsidP="00344955">
            <w:pPr>
              <w:keepNext/>
              <w:spacing w:after="0" w:line="17" w:lineRule="atLeast"/>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6DDFB22E" w:rsidRPr="004C5AE9">
              <w:rPr>
                <w:rFonts w:asciiTheme="minorHAnsi" w:hAnsiTheme="minorHAnsi"/>
                <w:sz w:val="18"/>
                <w:szCs w:val="18"/>
              </w:rPr>
              <w:t>2</w:t>
            </w:r>
          </w:p>
        </w:tc>
        <w:tc>
          <w:tcPr>
            <w:tcW w:w="581" w:type="dxa"/>
            <w:tcBorders>
              <w:top w:val="nil"/>
              <w:left w:val="nil"/>
              <w:bottom w:val="nil"/>
              <w:right w:val="nil"/>
            </w:tcBorders>
            <w:shd w:val="clear" w:color="auto" w:fill="D8E5F8" w:themeFill="accent2" w:themeFillTint="33"/>
            <w:noWrap/>
            <w:vAlign w:val="center"/>
          </w:tcPr>
          <w:p w14:paraId="43D8C9A6" w14:textId="08238A61" w:rsidR="00861FA2" w:rsidRPr="004C5AE9" w:rsidRDefault="25A99F19" w:rsidP="00344955">
            <w:pPr>
              <w:keepNext/>
              <w:spacing w:after="0" w:line="17" w:lineRule="atLeast"/>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06F23ABA" w:rsidRPr="004C5AE9">
              <w:rPr>
                <w:rFonts w:asciiTheme="minorHAnsi" w:hAnsiTheme="minorHAnsi"/>
                <w:sz w:val="18"/>
                <w:szCs w:val="18"/>
              </w:rPr>
              <w:t>1</w:t>
            </w:r>
          </w:p>
        </w:tc>
        <w:tc>
          <w:tcPr>
            <w:tcW w:w="484" w:type="dxa"/>
            <w:tcBorders>
              <w:top w:val="nil"/>
              <w:left w:val="nil"/>
              <w:bottom w:val="nil"/>
              <w:right w:val="nil"/>
            </w:tcBorders>
            <w:shd w:val="clear" w:color="auto" w:fill="D8E5F8" w:themeFill="accent2" w:themeFillTint="33"/>
            <w:noWrap/>
            <w:vAlign w:val="center"/>
          </w:tcPr>
          <w:p w14:paraId="6EBCCD61" w14:textId="77777777" w:rsidR="00861FA2" w:rsidRPr="004C5AE9" w:rsidRDefault="00861FA2" w:rsidP="00344955">
            <w:pPr>
              <w:keepNext/>
              <w:spacing w:after="0" w:line="17" w:lineRule="atLeast"/>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7</w:t>
            </w:r>
          </w:p>
        </w:tc>
        <w:tc>
          <w:tcPr>
            <w:tcW w:w="426" w:type="dxa"/>
            <w:tcBorders>
              <w:top w:val="nil"/>
              <w:left w:val="nil"/>
              <w:bottom w:val="nil"/>
              <w:right w:val="nil"/>
            </w:tcBorders>
            <w:shd w:val="clear" w:color="auto" w:fill="D8E5F8" w:themeFill="accent2" w:themeFillTint="33"/>
            <w:noWrap/>
            <w:vAlign w:val="center"/>
          </w:tcPr>
          <w:p w14:paraId="5C1FE78A" w14:textId="5843E506" w:rsidR="00861FA2" w:rsidRPr="004C5AE9" w:rsidRDefault="00861FA2" w:rsidP="00344955">
            <w:pPr>
              <w:keepNext/>
              <w:spacing w:after="0" w:line="17" w:lineRule="atLeast"/>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5</w:t>
            </w:r>
          </w:p>
        </w:tc>
      </w:tr>
      <w:tr w:rsidR="00861FA2" w:rsidRPr="004C5AE9" w14:paraId="57D5C06E" w14:textId="77777777" w:rsidTr="00344955">
        <w:trPr>
          <w:trHeight w:val="288"/>
        </w:trPr>
        <w:tc>
          <w:tcPr>
            <w:tcW w:w="3137" w:type="dxa"/>
            <w:tcBorders>
              <w:top w:val="nil"/>
              <w:left w:val="nil"/>
              <w:bottom w:val="nil"/>
              <w:right w:val="nil"/>
            </w:tcBorders>
            <w:shd w:val="clear" w:color="auto" w:fill="D8E5F8" w:themeFill="accent2" w:themeFillTint="33"/>
            <w:vAlign w:val="center"/>
            <w:hideMark/>
          </w:tcPr>
          <w:p w14:paraId="2F5465DA"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 xml:space="preserve">Master's Colleges and Universities </w:t>
            </w:r>
            <w:r w:rsidRPr="004C5AE9">
              <w:rPr>
                <w:rFonts w:asciiTheme="minorHAnsi" w:eastAsia="Times New Roman" w:hAnsiTheme="minorHAnsi" w:cs="Calibri"/>
                <w:color w:val="000000"/>
                <w:spacing w:val="-5"/>
                <w:sz w:val="18"/>
                <w:szCs w:val="18"/>
              </w:rPr>
              <w:br/>
              <w:t>(Smaller programs)</w:t>
            </w:r>
          </w:p>
        </w:tc>
        <w:tc>
          <w:tcPr>
            <w:tcW w:w="484" w:type="dxa"/>
            <w:tcBorders>
              <w:top w:val="nil"/>
              <w:left w:val="nil"/>
              <w:bottom w:val="nil"/>
              <w:right w:val="nil"/>
            </w:tcBorders>
            <w:shd w:val="clear" w:color="auto" w:fill="D8E5F8" w:themeFill="accent2" w:themeFillTint="33"/>
            <w:noWrap/>
            <w:vAlign w:val="center"/>
          </w:tcPr>
          <w:p w14:paraId="53D41703" w14:textId="57F71515" w:rsidR="00861FA2" w:rsidRPr="004C5AE9" w:rsidRDefault="77BEF867"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6</w:t>
            </w:r>
          </w:p>
        </w:tc>
        <w:tc>
          <w:tcPr>
            <w:tcW w:w="581" w:type="dxa"/>
            <w:tcBorders>
              <w:top w:val="nil"/>
              <w:left w:val="nil"/>
              <w:bottom w:val="nil"/>
              <w:right w:val="nil"/>
            </w:tcBorders>
            <w:shd w:val="clear" w:color="auto" w:fill="D8E5F8" w:themeFill="accent2" w:themeFillTint="33"/>
            <w:noWrap/>
            <w:vAlign w:val="center"/>
          </w:tcPr>
          <w:p w14:paraId="0A83BE7C" w14:textId="27131878" w:rsidR="00861FA2" w:rsidRPr="004C5AE9" w:rsidRDefault="7EE34B6F"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9</w:t>
            </w:r>
          </w:p>
        </w:tc>
        <w:tc>
          <w:tcPr>
            <w:tcW w:w="484" w:type="dxa"/>
            <w:tcBorders>
              <w:top w:val="nil"/>
              <w:left w:val="nil"/>
              <w:bottom w:val="nil"/>
              <w:right w:val="nil"/>
            </w:tcBorders>
            <w:shd w:val="clear" w:color="auto" w:fill="D8E5F8" w:themeFill="accent2" w:themeFillTint="33"/>
            <w:noWrap/>
            <w:vAlign w:val="center"/>
          </w:tcPr>
          <w:p w14:paraId="7B2F6034" w14:textId="4E546E39" w:rsidR="00861FA2" w:rsidRPr="004C5AE9" w:rsidRDefault="305D8880"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3</w:t>
            </w:r>
          </w:p>
        </w:tc>
        <w:tc>
          <w:tcPr>
            <w:tcW w:w="426" w:type="dxa"/>
            <w:tcBorders>
              <w:top w:val="nil"/>
              <w:left w:val="nil"/>
              <w:bottom w:val="nil"/>
              <w:right w:val="nil"/>
            </w:tcBorders>
            <w:shd w:val="clear" w:color="auto" w:fill="D8E5F8" w:themeFill="accent2" w:themeFillTint="33"/>
            <w:noWrap/>
            <w:vAlign w:val="center"/>
          </w:tcPr>
          <w:p w14:paraId="638A9DD4" w14:textId="77777777" w:rsidR="00861FA2" w:rsidRPr="004C5AE9" w:rsidRDefault="00861FA2" w:rsidP="00344955">
            <w:pPr>
              <w:keepNext/>
              <w:spacing w:after="0" w:line="17" w:lineRule="atLeast"/>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3</w:t>
            </w:r>
          </w:p>
        </w:tc>
      </w:tr>
      <w:tr w:rsidR="00861FA2" w:rsidRPr="004C5AE9" w14:paraId="436F8F4B" w14:textId="77777777" w:rsidTr="00344955">
        <w:trPr>
          <w:trHeight w:val="288"/>
        </w:trPr>
        <w:tc>
          <w:tcPr>
            <w:tcW w:w="3137" w:type="dxa"/>
            <w:tcBorders>
              <w:top w:val="nil"/>
              <w:left w:val="nil"/>
              <w:right w:val="nil"/>
            </w:tcBorders>
            <w:shd w:val="clear" w:color="auto" w:fill="D8E5F8" w:themeFill="accent2" w:themeFillTint="33"/>
            <w:vAlign w:val="center"/>
            <w:hideMark/>
          </w:tcPr>
          <w:p w14:paraId="3E4423D0"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Baccalaureate Colleges—</w:t>
            </w:r>
            <w:r w:rsidRPr="004C5AE9">
              <w:rPr>
                <w:rFonts w:asciiTheme="minorHAnsi" w:eastAsia="Times New Roman" w:hAnsiTheme="minorHAnsi" w:cs="Calibri"/>
                <w:color w:val="000000"/>
                <w:spacing w:val="-5"/>
                <w:sz w:val="18"/>
                <w:szCs w:val="18"/>
              </w:rPr>
              <w:br/>
              <w:t>Arts &amp; Sciences Focus</w:t>
            </w:r>
          </w:p>
        </w:tc>
        <w:tc>
          <w:tcPr>
            <w:tcW w:w="484" w:type="dxa"/>
            <w:tcBorders>
              <w:top w:val="nil"/>
              <w:left w:val="nil"/>
              <w:right w:val="nil"/>
            </w:tcBorders>
            <w:shd w:val="clear" w:color="auto" w:fill="D8E5F8" w:themeFill="accent2" w:themeFillTint="33"/>
            <w:noWrap/>
            <w:vAlign w:val="center"/>
          </w:tcPr>
          <w:p w14:paraId="571EB2F6" w14:textId="3F1C5EFE" w:rsidR="00861FA2" w:rsidRPr="004C5AE9" w:rsidRDefault="25A99F19"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w:t>
            </w:r>
            <w:r w:rsidR="0B47E3F4" w:rsidRPr="004C5AE9">
              <w:rPr>
                <w:rFonts w:asciiTheme="minorHAnsi" w:hAnsiTheme="minorHAnsi"/>
                <w:sz w:val="18"/>
                <w:szCs w:val="18"/>
              </w:rPr>
              <w:t>7</w:t>
            </w:r>
          </w:p>
        </w:tc>
        <w:tc>
          <w:tcPr>
            <w:tcW w:w="581" w:type="dxa"/>
            <w:tcBorders>
              <w:top w:val="nil"/>
              <w:left w:val="nil"/>
              <w:right w:val="nil"/>
            </w:tcBorders>
            <w:shd w:val="clear" w:color="auto" w:fill="D8E5F8" w:themeFill="accent2" w:themeFillTint="33"/>
            <w:noWrap/>
            <w:vAlign w:val="center"/>
          </w:tcPr>
          <w:p w14:paraId="4FC45D62" w14:textId="001861D6" w:rsidR="00861FA2" w:rsidRPr="004C5AE9" w:rsidRDefault="525FE46E"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w:t>
            </w:r>
            <w:r w:rsidR="7EE34B6F" w:rsidRPr="004C5AE9">
              <w:rPr>
                <w:rFonts w:asciiTheme="minorHAnsi" w:hAnsiTheme="minorHAnsi"/>
                <w:sz w:val="18"/>
                <w:szCs w:val="18"/>
              </w:rPr>
              <w:t>3</w:t>
            </w:r>
          </w:p>
        </w:tc>
        <w:tc>
          <w:tcPr>
            <w:tcW w:w="484" w:type="dxa"/>
            <w:tcBorders>
              <w:top w:val="nil"/>
              <w:left w:val="nil"/>
              <w:right w:val="nil"/>
            </w:tcBorders>
            <w:shd w:val="clear" w:color="auto" w:fill="D8E5F8" w:themeFill="accent2" w:themeFillTint="33"/>
            <w:noWrap/>
            <w:vAlign w:val="center"/>
          </w:tcPr>
          <w:p w14:paraId="3B3F6686" w14:textId="57FCDC63" w:rsidR="00861FA2" w:rsidRPr="004C5AE9" w:rsidRDefault="559E86BA"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7</w:t>
            </w:r>
          </w:p>
        </w:tc>
        <w:tc>
          <w:tcPr>
            <w:tcW w:w="426" w:type="dxa"/>
            <w:tcBorders>
              <w:top w:val="nil"/>
              <w:left w:val="nil"/>
              <w:right w:val="nil"/>
            </w:tcBorders>
            <w:shd w:val="clear" w:color="auto" w:fill="D8E5F8" w:themeFill="accent2" w:themeFillTint="33"/>
            <w:noWrap/>
            <w:vAlign w:val="center"/>
          </w:tcPr>
          <w:p w14:paraId="0A4CE811" w14:textId="6BE03FEC" w:rsidR="00861FA2" w:rsidRPr="004C5AE9" w:rsidRDefault="6DADAFFC"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3</w:t>
            </w:r>
          </w:p>
        </w:tc>
      </w:tr>
      <w:tr w:rsidR="00861FA2" w:rsidRPr="004C5AE9" w14:paraId="77F6874E" w14:textId="77777777" w:rsidTr="00344955">
        <w:trPr>
          <w:trHeight w:val="288"/>
        </w:trPr>
        <w:tc>
          <w:tcPr>
            <w:tcW w:w="3137" w:type="dxa"/>
            <w:tcBorders>
              <w:top w:val="nil"/>
              <w:left w:val="nil"/>
              <w:bottom w:val="single" w:sz="8" w:space="0" w:color="A6A6A6" w:themeColor="background1" w:themeShade="A6"/>
              <w:right w:val="nil"/>
            </w:tcBorders>
            <w:shd w:val="clear" w:color="auto" w:fill="D8E5F8" w:themeFill="accent2" w:themeFillTint="33"/>
            <w:vAlign w:val="center"/>
            <w:hideMark/>
          </w:tcPr>
          <w:p w14:paraId="29D91626" w14:textId="77777777" w:rsidR="00861FA2" w:rsidRPr="004C5AE9" w:rsidRDefault="00861FA2" w:rsidP="00344955">
            <w:pPr>
              <w:keepNext/>
              <w:spacing w:after="0" w:line="17" w:lineRule="atLeast"/>
              <w:ind w:left="303" w:hanging="159"/>
              <w:rPr>
                <w:rFonts w:asciiTheme="minorHAnsi" w:eastAsia="Times New Roman" w:hAnsiTheme="minorHAnsi" w:cs="Calibri"/>
                <w:color w:val="000000"/>
                <w:spacing w:val="-5"/>
                <w:sz w:val="18"/>
                <w:szCs w:val="18"/>
              </w:rPr>
            </w:pPr>
            <w:r w:rsidRPr="004C5AE9">
              <w:rPr>
                <w:rFonts w:asciiTheme="minorHAnsi" w:eastAsia="Times New Roman" w:hAnsiTheme="minorHAnsi" w:cs="Calibri"/>
                <w:color w:val="000000"/>
                <w:spacing w:val="-5"/>
                <w:sz w:val="18"/>
                <w:szCs w:val="18"/>
              </w:rPr>
              <w:t>Baccalaureate Colleges—Diverse Fields</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08338AD9" w14:textId="11F5F682" w:rsidR="00861FA2" w:rsidRPr="004C5AE9" w:rsidRDefault="25A99F19"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w:t>
            </w:r>
            <w:r w:rsidR="435608BD" w:rsidRPr="004C5AE9">
              <w:rPr>
                <w:rFonts w:asciiTheme="minorHAnsi" w:hAnsiTheme="minorHAnsi"/>
                <w:sz w:val="18"/>
                <w:szCs w:val="18"/>
              </w:rPr>
              <w:t>4</w:t>
            </w:r>
          </w:p>
        </w:tc>
        <w:tc>
          <w:tcPr>
            <w:tcW w:w="581" w:type="dxa"/>
            <w:tcBorders>
              <w:top w:val="nil"/>
              <w:left w:val="nil"/>
              <w:bottom w:val="single" w:sz="8" w:space="0" w:color="A6A6A6" w:themeColor="background1" w:themeShade="A6"/>
              <w:right w:val="nil"/>
            </w:tcBorders>
            <w:shd w:val="clear" w:color="auto" w:fill="D8E5F8" w:themeFill="accent2" w:themeFillTint="33"/>
            <w:noWrap/>
            <w:vAlign w:val="center"/>
          </w:tcPr>
          <w:p w14:paraId="3C624E8B" w14:textId="56DBC691" w:rsidR="00861FA2" w:rsidRPr="004C5AE9" w:rsidRDefault="525FE46E"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1</w:t>
            </w:r>
            <w:r w:rsidR="7EE34B6F" w:rsidRPr="004C5AE9">
              <w:rPr>
                <w:rFonts w:asciiTheme="minorHAnsi" w:hAnsiTheme="minorHAnsi"/>
                <w:sz w:val="18"/>
                <w:szCs w:val="18"/>
              </w:rPr>
              <w:t>9</w:t>
            </w:r>
          </w:p>
        </w:tc>
        <w:tc>
          <w:tcPr>
            <w:tcW w:w="484" w:type="dxa"/>
            <w:tcBorders>
              <w:top w:val="nil"/>
              <w:left w:val="nil"/>
              <w:bottom w:val="single" w:sz="8" w:space="0" w:color="A6A6A6" w:themeColor="background1" w:themeShade="A6"/>
              <w:right w:val="nil"/>
            </w:tcBorders>
            <w:shd w:val="clear" w:color="auto" w:fill="D8E5F8" w:themeFill="accent2" w:themeFillTint="33"/>
            <w:noWrap/>
            <w:vAlign w:val="center"/>
          </w:tcPr>
          <w:p w14:paraId="226C0EAD" w14:textId="5C0B58F7" w:rsidR="00861FA2" w:rsidRPr="004C5AE9" w:rsidRDefault="3C96C3C7" w:rsidP="00344955">
            <w:pPr>
              <w:keepNext/>
              <w:spacing w:after="0" w:line="17" w:lineRule="atLeast"/>
              <w:ind w:right="144"/>
              <w:jc w:val="right"/>
              <w:rPr>
                <w:rFonts w:asciiTheme="minorHAnsi" w:hAnsiTheme="minorHAnsi"/>
                <w:sz w:val="18"/>
                <w:szCs w:val="18"/>
              </w:rPr>
            </w:pPr>
            <w:r w:rsidRPr="004C5AE9">
              <w:rPr>
                <w:rFonts w:asciiTheme="minorHAnsi" w:hAnsiTheme="minorHAnsi"/>
                <w:sz w:val="18"/>
                <w:szCs w:val="18"/>
              </w:rPr>
              <w:t>5</w:t>
            </w:r>
          </w:p>
        </w:tc>
        <w:tc>
          <w:tcPr>
            <w:tcW w:w="426" w:type="dxa"/>
            <w:tcBorders>
              <w:top w:val="nil"/>
              <w:left w:val="nil"/>
              <w:bottom w:val="single" w:sz="8" w:space="0" w:color="A6A6A6" w:themeColor="background1" w:themeShade="A6"/>
              <w:right w:val="nil"/>
            </w:tcBorders>
            <w:shd w:val="clear" w:color="auto" w:fill="D8E5F8" w:themeFill="accent2" w:themeFillTint="33"/>
            <w:noWrap/>
            <w:vAlign w:val="center"/>
          </w:tcPr>
          <w:p w14:paraId="267BD712" w14:textId="77777777" w:rsidR="00861FA2" w:rsidRPr="004C5AE9" w:rsidRDefault="00861FA2" w:rsidP="00344955">
            <w:pPr>
              <w:keepNext/>
              <w:spacing w:after="0" w:line="17" w:lineRule="atLeast"/>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5</w:t>
            </w:r>
          </w:p>
        </w:tc>
      </w:tr>
      <w:tr w:rsidR="00861FA2" w:rsidRPr="004C5AE9" w14:paraId="52DD9D59" w14:textId="77777777" w:rsidTr="00344955">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47B1BD43" w14:textId="77777777" w:rsidR="00861FA2" w:rsidRPr="004C5AE9" w:rsidRDefault="00861FA2" w:rsidP="00344955">
            <w:pPr>
              <w:keepNext/>
              <w:spacing w:after="0" w:line="204" w:lineRule="auto"/>
              <w:ind w:left="72"/>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Control</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8B68BFC"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5E24F173"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4A4FBDBD"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702EEA40"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4C5AE9" w14:paraId="42068F83" w14:textId="77777777" w:rsidTr="00806A3F">
        <w:trPr>
          <w:trHeight w:val="288"/>
        </w:trPr>
        <w:tc>
          <w:tcPr>
            <w:tcW w:w="3137" w:type="dxa"/>
            <w:tcBorders>
              <w:top w:val="nil"/>
              <w:left w:val="nil"/>
              <w:right w:val="nil"/>
            </w:tcBorders>
            <w:shd w:val="clear" w:color="auto" w:fill="D8E5F8" w:themeFill="accent2" w:themeFillTint="33"/>
            <w:hideMark/>
          </w:tcPr>
          <w:p w14:paraId="1AEA422A"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 xml:space="preserve">Public </w:t>
            </w:r>
          </w:p>
        </w:tc>
        <w:tc>
          <w:tcPr>
            <w:tcW w:w="484" w:type="dxa"/>
            <w:tcBorders>
              <w:top w:val="nil"/>
              <w:left w:val="nil"/>
              <w:right w:val="nil"/>
            </w:tcBorders>
            <w:shd w:val="clear" w:color="auto" w:fill="D8E5F8" w:themeFill="accent2" w:themeFillTint="33"/>
            <w:noWrap/>
          </w:tcPr>
          <w:p w14:paraId="27F90F24" w14:textId="17A0DE52"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4</w:t>
            </w:r>
            <w:r w:rsidR="49835B25" w:rsidRPr="004C5AE9">
              <w:rPr>
                <w:rFonts w:asciiTheme="minorHAnsi" w:hAnsiTheme="minorHAnsi"/>
                <w:sz w:val="18"/>
                <w:szCs w:val="18"/>
              </w:rPr>
              <w:t>5</w:t>
            </w:r>
          </w:p>
        </w:tc>
        <w:tc>
          <w:tcPr>
            <w:tcW w:w="581" w:type="dxa"/>
            <w:tcBorders>
              <w:top w:val="nil"/>
              <w:left w:val="nil"/>
              <w:right w:val="nil"/>
            </w:tcBorders>
            <w:shd w:val="clear" w:color="auto" w:fill="D8E5F8" w:themeFill="accent2" w:themeFillTint="33"/>
            <w:noWrap/>
          </w:tcPr>
          <w:p w14:paraId="18C68F4E" w14:textId="154B38CD"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3</w:t>
            </w:r>
            <w:r w:rsidR="3F628FB8" w:rsidRPr="004C5AE9">
              <w:rPr>
                <w:rFonts w:asciiTheme="minorHAnsi" w:hAnsiTheme="minorHAnsi"/>
                <w:sz w:val="18"/>
                <w:szCs w:val="18"/>
              </w:rPr>
              <w:t>4</w:t>
            </w:r>
          </w:p>
        </w:tc>
        <w:tc>
          <w:tcPr>
            <w:tcW w:w="484" w:type="dxa"/>
            <w:tcBorders>
              <w:top w:val="nil"/>
              <w:left w:val="nil"/>
              <w:right w:val="nil"/>
            </w:tcBorders>
            <w:shd w:val="clear" w:color="auto" w:fill="D8E5F8" w:themeFill="accent2" w:themeFillTint="33"/>
            <w:noWrap/>
          </w:tcPr>
          <w:p w14:paraId="147451CB" w14:textId="60C966FF" w:rsidR="00861FA2" w:rsidRPr="004C5AE9" w:rsidRDefault="768EBAF6" w:rsidP="04CBFDA4">
            <w:pPr>
              <w:keepNext/>
              <w:spacing w:after="0"/>
              <w:ind w:right="144"/>
              <w:jc w:val="right"/>
              <w:rPr>
                <w:rFonts w:asciiTheme="minorHAnsi" w:hAnsiTheme="minorHAnsi"/>
                <w:sz w:val="18"/>
                <w:szCs w:val="18"/>
              </w:rPr>
            </w:pPr>
            <w:r w:rsidRPr="004C5AE9">
              <w:rPr>
                <w:rFonts w:asciiTheme="minorHAnsi" w:hAnsiTheme="minorHAnsi"/>
                <w:sz w:val="18"/>
                <w:szCs w:val="18"/>
              </w:rPr>
              <w:t>64</w:t>
            </w:r>
          </w:p>
        </w:tc>
        <w:tc>
          <w:tcPr>
            <w:tcW w:w="426" w:type="dxa"/>
            <w:tcBorders>
              <w:top w:val="nil"/>
              <w:left w:val="nil"/>
              <w:right w:val="nil"/>
            </w:tcBorders>
            <w:shd w:val="clear" w:color="auto" w:fill="D8E5F8" w:themeFill="accent2" w:themeFillTint="33"/>
            <w:noWrap/>
          </w:tcPr>
          <w:p w14:paraId="4D72A3E6" w14:textId="6A813BC9"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6</w:t>
            </w:r>
            <w:r w:rsidR="5B1B3C19" w:rsidRPr="004C5AE9">
              <w:rPr>
                <w:rFonts w:asciiTheme="minorHAnsi" w:hAnsiTheme="minorHAnsi"/>
                <w:sz w:val="18"/>
                <w:szCs w:val="18"/>
              </w:rPr>
              <w:t>6</w:t>
            </w:r>
          </w:p>
        </w:tc>
      </w:tr>
      <w:tr w:rsidR="00861FA2" w:rsidRPr="004C5AE9" w14:paraId="7274B8C8" w14:textId="77777777" w:rsidTr="00806A3F">
        <w:trPr>
          <w:trHeight w:val="288"/>
        </w:trPr>
        <w:tc>
          <w:tcPr>
            <w:tcW w:w="3137" w:type="dxa"/>
            <w:tcBorders>
              <w:top w:val="nil"/>
              <w:left w:val="nil"/>
              <w:bottom w:val="single" w:sz="8" w:space="0" w:color="A6A6A6" w:themeColor="background1" w:themeShade="A6"/>
              <w:right w:val="nil"/>
            </w:tcBorders>
            <w:shd w:val="clear" w:color="auto" w:fill="D8E5F8" w:themeFill="accent2" w:themeFillTint="33"/>
            <w:hideMark/>
          </w:tcPr>
          <w:p w14:paraId="10BC7015" w14:textId="5107FF32" w:rsidR="00861FA2" w:rsidRPr="004C5AE9" w:rsidRDefault="25A99F19" w:rsidP="04CBFDA4">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themeColor="text1"/>
                <w:sz w:val="18"/>
                <w:szCs w:val="18"/>
              </w:rPr>
              <w:t xml:space="preserve">Private </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282480CA" w14:textId="49A140E1" w:rsidR="00861FA2" w:rsidRPr="004C5AE9" w:rsidRDefault="28D5CDBE"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55</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1B6D90D7" w14:textId="42DABF1F"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6</w:t>
            </w:r>
            <w:r w:rsidR="243FC7C8" w:rsidRPr="004C5AE9">
              <w:rPr>
                <w:rFonts w:asciiTheme="minorHAnsi" w:hAnsiTheme="minorHAnsi"/>
                <w:sz w:val="18"/>
                <w:szCs w:val="18"/>
              </w:rPr>
              <w:t>6</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55A3835" w14:textId="657CF155" w:rsidR="00861FA2" w:rsidRPr="004C5AE9" w:rsidRDefault="0F63117B" w:rsidP="04CBFDA4">
            <w:pPr>
              <w:keepNext/>
              <w:spacing w:after="0"/>
              <w:ind w:right="144"/>
              <w:jc w:val="right"/>
              <w:rPr>
                <w:rFonts w:asciiTheme="minorHAnsi" w:hAnsiTheme="minorHAnsi"/>
                <w:sz w:val="18"/>
                <w:szCs w:val="18"/>
              </w:rPr>
            </w:pPr>
            <w:r w:rsidRPr="004C5AE9">
              <w:rPr>
                <w:rFonts w:asciiTheme="minorHAnsi" w:hAnsiTheme="minorHAnsi"/>
                <w:sz w:val="18"/>
                <w:szCs w:val="18"/>
              </w:rPr>
              <w:t>3</w:t>
            </w:r>
            <w:r w:rsidR="7F1B65AE" w:rsidRPr="004C5AE9">
              <w:rPr>
                <w:rFonts w:asciiTheme="minorHAnsi" w:hAnsiTheme="minorHAnsi"/>
                <w:sz w:val="18"/>
                <w:szCs w:val="18"/>
              </w:rPr>
              <w:t>6</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12B3AA0" w14:textId="7D424019"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3</w:t>
            </w:r>
            <w:r w:rsidR="4106F531" w:rsidRPr="004C5AE9">
              <w:rPr>
                <w:rFonts w:asciiTheme="minorHAnsi" w:hAnsiTheme="minorHAnsi"/>
                <w:sz w:val="18"/>
                <w:szCs w:val="18"/>
              </w:rPr>
              <w:t>4</w:t>
            </w:r>
          </w:p>
        </w:tc>
      </w:tr>
      <w:tr w:rsidR="00861FA2" w:rsidRPr="004C5AE9" w14:paraId="795BF2DB" w14:textId="77777777" w:rsidTr="00344955">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02E1B464" w14:textId="77777777" w:rsidR="00861FA2" w:rsidRPr="004C5AE9" w:rsidRDefault="00861FA2" w:rsidP="00344955">
            <w:pPr>
              <w:keepNext/>
              <w:spacing w:after="0" w:line="204" w:lineRule="auto"/>
              <w:ind w:left="72"/>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Undergraduate Enrollment</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D2165A"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41B0531D"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47156E7"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2B1FADD1"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4C5AE9" w14:paraId="6E51059E" w14:textId="77777777" w:rsidTr="00806A3F">
        <w:trPr>
          <w:trHeight w:val="288"/>
        </w:trPr>
        <w:tc>
          <w:tcPr>
            <w:tcW w:w="3137" w:type="dxa"/>
            <w:tcBorders>
              <w:top w:val="nil"/>
              <w:left w:val="nil"/>
              <w:bottom w:val="nil"/>
              <w:right w:val="nil"/>
            </w:tcBorders>
            <w:shd w:val="clear" w:color="auto" w:fill="D8E5F8" w:themeFill="accent2" w:themeFillTint="33"/>
            <w:hideMark/>
          </w:tcPr>
          <w:p w14:paraId="5780A3C8"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Fewer than 1,000</w:t>
            </w:r>
          </w:p>
        </w:tc>
        <w:tc>
          <w:tcPr>
            <w:tcW w:w="484" w:type="dxa"/>
            <w:tcBorders>
              <w:top w:val="nil"/>
              <w:left w:val="nil"/>
              <w:bottom w:val="nil"/>
              <w:right w:val="nil"/>
            </w:tcBorders>
            <w:shd w:val="clear" w:color="auto" w:fill="D8E5F8" w:themeFill="accent2" w:themeFillTint="33"/>
            <w:noWrap/>
          </w:tcPr>
          <w:p w14:paraId="7D1822F8" w14:textId="6659741A"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11</w:t>
            </w:r>
          </w:p>
        </w:tc>
        <w:tc>
          <w:tcPr>
            <w:tcW w:w="581" w:type="dxa"/>
            <w:tcBorders>
              <w:top w:val="nil"/>
              <w:left w:val="nil"/>
              <w:bottom w:val="nil"/>
              <w:right w:val="nil"/>
            </w:tcBorders>
            <w:shd w:val="clear" w:color="auto" w:fill="D8E5F8" w:themeFill="accent2" w:themeFillTint="33"/>
            <w:noWrap/>
          </w:tcPr>
          <w:p w14:paraId="220272D7" w14:textId="05C36A15"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2</w:t>
            </w:r>
            <w:r w:rsidR="69D4A9BF" w:rsidRPr="004C5AE9">
              <w:rPr>
                <w:rFonts w:asciiTheme="minorHAnsi" w:hAnsiTheme="minorHAnsi"/>
                <w:sz w:val="18"/>
                <w:szCs w:val="18"/>
              </w:rPr>
              <w:t>5</w:t>
            </w:r>
          </w:p>
        </w:tc>
        <w:tc>
          <w:tcPr>
            <w:tcW w:w="484" w:type="dxa"/>
            <w:tcBorders>
              <w:top w:val="nil"/>
              <w:left w:val="nil"/>
              <w:bottom w:val="nil"/>
              <w:right w:val="nil"/>
            </w:tcBorders>
            <w:shd w:val="clear" w:color="auto" w:fill="D8E5F8" w:themeFill="accent2" w:themeFillTint="33"/>
            <w:noWrap/>
          </w:tcPr>
          <w:p w14:paraId="52FC6790" w14:textId="09D3814A"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2</w:t>
            </w:r>
          </w:p>
        </w:tc>
        <w:tc>
          <w:tcPr>
            <w:tcW w:w="426" w:type="dxa"/>
            <w:tcBorders>
              <w:top w:val="nil"/>
              <w:left w:val="nil"/>
              <w:bottom w:val="nil"/>
              <w:right w:val="nil"/>
            </w:tcBorders>
            <w:shd w:val="clear" w:color="auto" w:fill="D8E5F8" w:themeFill="accent2" w:themeFillTint="33"/>
            <w:noWrap/>
          </w:tcPr>
          <w:p w14:paraId="381DE7C3"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w:t>
            </w:r>
          </w:p>
        </w:tc>
      </w:tr>
      <w:tr w:rsidR="00861FA2" w:rsidRPr="004C5AE9" w14:paraId="29D6BE9D" w14:textId="77777777" w:rsidTr="00806A3F">
        <w:trPr>
          <w:trHeight w:val="288"/>
        </w:trPr>
        <w:tc>
          <w:tcPr>
            <w:tcW w:w="3137" w:type="dxa"/>
            <w:tcBorders>
              <w:top w:val="nil"/>
              <w:left w:val="nil"/>
              <w:bottom w:val="nil"/>
              <w:right w:val="nil"/>
            </w:tcBorders>
            <w:shd w:val="clear" w:color="auto" w:fill="D8E5F8" w:themeFill="accent2" w:themeFillTint="33"/>
            <w:hideMark/>
          </w:tcPr>
          <w:p w14:paraId="3551802D"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bookmarkStart w:id="3" w:name="RANGE!A18"/>
            <w:r w:rsidRPr="004C5AE9">
              <w:rPr>
                <w:rFonts w:asciiTheme="minorHAnsi" w:eastAsia="Times New Roman" w:hAnsiTheme="minorHAnsi" w:cs="Calibri"/>
                <w:color w:val="000000"/>
                <w:sz w:val="18"/>
                <w:szCs w:val="18"/>
              </w:rPr>
              <w:t xml:space="preserve">1,000–2,499 </w:t>
            </w:r>
            <w:bookmarkEnd w:id="3"/>
          </w:p>
        </w:tc>
        <w:tc>
          <w:tcPr>
            <w:tcW w:w="484" w:type="dxa"/>
            <w:tcBorders>
              <w:top w:val="nil"/>
              <w:left w:val="nil"/>
              <w:bottom w:val="nil"/>
              <w:right w:val="nil"/>
            </w:tcBorders>
            <w:shd w:val="clear" w:color="auto" w:fill="D8E5F8" w:themeFill="accent2" w:themeFillTint="33"/>
            <w:noWrap/>
          </w:tcPr>
          <w:p w14:paraId="12AF08E8" w14:textId="76CB70DF"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31</w:t>
            </w:r>
          </w:p>
        </w:tc>
        <w:tc>
          <w:tcPr>
            <w:tcW w:w="581" w:type="dxa"/>
            <w:tcBorders>
              <w:top w:val="nil"/>
              <w:left w:val="nil"/>
              <w:bottom w:val="nil"/>
              <w:right w:val="nil"/>
            </w:tcBorders>
            <w:shd w:val="clear" w:color="auto" w:fill="D8E5F8" w:themeFill="accent2" w:themeFillTint="33"/>
            <w:noWrap/>
          </w:tcPr>
          <w:p w14:paraId="5FF5557D" w14:textId="05EBC872"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3</w:t>
            </w:r>
            <w:r w:rsidR="2FB1DE33" w:rsidRPr="004C5AE9">
              <w:rPr>
                <w:rFonts w:asciiTheme="minorHAnsi" w:hAnsiTheme="minorHAnsi"/>
                <w:sz w:val="18"/>
                <w:szCs w:val="18"/>
              </w:rPr>
              <w:t>1</w:t>
            </w:r>
          </w:p>
        </w:tc>
        <w:tc>
          <w:tcPr>
            <w:tcW w:w="484" w:type="dxa"/>
            <w:tcBorders>
              <w:top w:val="nil"/>
              <w:left w:val="nil"/>
              <w:bottom w:val="nil"/>
              <w:right w:val="nil"/>
            </w:tcBorders>
            <w:shd w:val="clear" w:color="auto" w:fill="D8E5F8" w:themeFill="accent2" w:themeFillTint="33"/>
            <w:noWrap/>
          </w:tcPr>
          <w:p w14:paraId="61DD98DD" w14:textId="19472C3B"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1</w:t>
            </w:r>
            <w:r w:rsidR="00316846">
              <w:rPr>
                <w:rFonts w:asciiTheme="minorHAnsi" w:hAnsiTheme="minorHAnsi"/>
                <w:sz w:val="18"/>
                <w:szCs w:val="18"/>
              </w:rPr>
              <w:t>2</w:t>
            </w:r>
          </w:p>
        </w:tc>
        <w:tc>
          <w:tcPr>
            <w:tcW w:w="426" w:type="dxa"/>
            <w:tcBorders>
              <w:top w:val="nil"/>
              <w:left w:val="nil"/>
              <w:bottom w:val="nil"/>
              <w:right w:val="nil"/>
            </w:tcBorders>
            <w:shd w:val="clear" w:color="auto" w:fill="D8E5F8" w:themeFill="accent2" w:themeFillTint="33"/>
            <w:noWrap/>
          </w:tcPr>
          <w:p w14:paraId="0D3E4B2D"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9</w:t>
            </w:r>
          </w:p>
        </w:tc>
      </w:tr>
      <w:tr w:rsidR="00861FA2" w:rsidRPr="004C5AE9" w14:paraId="29FED946" w14:textId="77777777" w:rsidTr="00806A3F">
        <w:trPr>
          <w:trHeight w:val="288"/>
        </w:trPr>
        <w:tc>
          <w:tcPr>
            <w:tcW w:w="3137" w:type="dxa"/>
            <w:tcBorders>
              <w:top w:val="nil"/>
              <w:left w:val="nil"/>
              <w:bottom w:val="nil"/>
              <w:right w:val="nil"/>
            </w:tcBorders>
            <w:shd w:val="clear" w:color="auto" w:fill="D8E5F8" w:themeFill="accent2" w:themeFillTint="33"/>
            <w:hideMark/>
          </w:tcPr>
          <w:p w14:paraId="2E5B4888"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2,500–4,999</w:t>
            </w:r>
          </w:p>
        </w:tc>
        <w:tc>
          <w:tcPr>
            <w:tcW w:w="484" w:type="dxa"/>
            <w:tcBorders>
              <w:top w:val="nil"/>
              <w:left w:val="nil"/>
              <w:bottom w:val="nil"/>
              <w:right w:val="nil"/>
            </w:tcBorders>
            <w:shd w:val="clear" w:color="auto" w:fill="D8E5F8" w:themeFill="accent2" w:themeFillTint="33"/>
            <w:noWrap/>
          </w:tcPr>
          <w:p w14:paraId="7EFA456C" w14:textId="3BBE0EE7"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23</w:t>
            </w:r>
          </w:p>
        </w:tc>
        <w:tc>
          <w:tcPr>
            <w:tcW w:w="581" w:type="dxa"/>
            <w:tcBorders>
              <w:top w:val="nil"/>
              <w:left w:val="nil"/>
              <w:bottom w:val="nil"/>
              <w:right w:val="nil"/>
            </w:tcBorders>
            <w:shd w:val="clear" w:color="auto" w:fill="D8E5F8" w:themeFill="accent2" w:themeFillTint="33"/>
            <w:noWrap/>
          </w:tcPr>
          <w:p w14:paraId="62462D07"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17</w:t>
            </w:r>
          </w:p>
        </w:tc>
        <w:tc>
          <w:tcPr>
            <w:tcW w:w="484" w:type="dxa"/>
            <w:tcBorders>
              <w:top w:val="nil"/>
              <w:left w:val="nil"/>
              <w:bottom w:val="nil"/>
              <w:right w:val="nil"/>
            </w:tcBorders>
            <w:shd w:val="clear" w:color="auto" w:fill="D8E5F8" w:themeFill="accent2" w:themeFillTint="33"/>
            <w:noWrap/>
          </w:tcPr>
          <w:p w14:paraId="393A5BDB" w14:textId="5FC208F3"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00316846">
              <w:rPr>
                <w:rFonts w:asciiTheme="minorHAnsi" w:hAnsiTheme="minorHAnsi"/>
                <w:sz w:val="18"/>
                <w:szCs w:val="18"/>
              </w:rPr>
              <w:t>5</w:t>
            </w:r>
          </w:p>
        </w:tc>
        <w:tc>
          <w:tcPr>
            <w:tcW w:w="426" w:type="dxa"/>
            <w:tcBorders>
              <w:top w:val="nil"/>
              <w:left w:val="nil"/>
              <w:bottom w:val="nil"/>
              <w:right w:val="nil"/>
            </w:tcBorders>
            <w:shd w:val="clear" w:color="auto" w:fill="D8E5F8" w:themeFill="accent2" w:themeFillTint="33"/>
            <w:noWrap/>
          </w:tcPr>
          <w:p w14:paraId="0EE2B322" w14:textId="381734CE"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54FFDBC2" w:rsidRPr="004C5AE9">
              <w:rPr>
                <w:rFonts w:asciiTheme="minorHAnsi" w:hAnsiTheme="minorHAnsi"/>
                <w:sz w:val="18"/>
                <w:szCs w:val="18"/>
              </w:rPr>
              <w:t>1</w:t>
            </w:r>
          </w:p>
        </w:tc>
      </w:tr>
      <w:tr w:rsidR="00861FA2" w:rsidRPr="004C5AE9" w14:paraId="7EAB4003" w14:textId="77777777" w:rsidTr="00806A3F">
        <w:trPr>
          <w:trHeight w:val="288"/>
        </w:trPr>
        <w:tc>
          <w:tcPr>
            <w:tcW w:w="3137" w:type="dxa"/>
            <w:tcBorders>
              <w:top w:val="nil"/>
              <w:left w:val="nil"/>
              <w:bottom w:val="nil"/>
              <w:right w:val="nil"/>
            </w:tcBorders>
            <w:shd w:val="clear" w:color="auto" w:fill="D8E5F8" w:themeFill="accent2" w:themeFillTint="33"/>
            <w:hideMark/>
          </w:tcPr>
          <w:p w14:paraId="30E21591"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5,000–9,999</w:t>
            </w:r>
          </w:p>
        </w:tc>
        <w:tc>
          <w:tcPr>
            <w:tcW w:w="484" w:type="dxa"/>
            <w:tcBorders>
              <w:top w:val="nil"/>
              <w:left w:val="nil"/>
              <w:bottom w:val="nil"/>
              <w:right w:val="nil"/>
            </w:tcBorders>
            <w:shd w:val="clear" w:color="auto" w:fill="D8E5F8" w:themeFill="accent2" w:themeFillTint="33"/>
            <w:noWrap/>
          </w:tcPr>
          <w:p w14:paraId="6C622BEC" w14:textId="3F0D0C8B"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18</w:t>
            </w:r>
          </w:p>
        </w:tc>
        <w:tc>
          <w:tcPr>
            <w:tcW w:w="581" w:type="dxa"/>
            <w:tcBorders>
              <w:top w:val="nil"/>
              <w:left w:val="nil"/>
              <w:bottom w:val="nil"/>
              <w:right w:val="nil"/>
            </w:tcBorders>
            <w:shd w:val="clear" w:color="auto" w:fill="D8E5F8" w:themeFill="accent2" w:themeFillTint="33"/>
            <w:noWrap/>
          </w:tcPr>
          <w:p w14:paraId="0D3BEB2F" w14:textId="623AA527"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3F6AFBFC" w:rsidRPr="004C5AE9">
              <w:rPr>
                <w:rFonts w:asciiTheme="minorHAnsi" w:hAnsiTheme="minorHAnsi"/>
                <w:sz w:val="18"/>
                <w:szCs w:val="18"/>
              </w:rPr>
              <w:t>4</w:t>
            </w:r>
          </w:p>
        </w:tc>
        <w:tc>
          <w:tcPr>
            <w:tcW w:w="484" w:type="dxa"/>
            <w:tcBorders>
              <w:top w:val="nil"/>
              <w:left w:val="nil"/>
              <w:bottom w:val="nil"/>
              <w:right w:val="nil"/>
            </w:tcBorders>
            <w:shd w:val="clear" w:color="auto" w:fill="D8E5F8" w:themeFill="accent2" w:themeFillTint="33"/>
            <w:noWrap/>
          </w:tcPr>
          <w:p w14:paraId="4EBA13A9" w14:textId="34E1BA77" w:rsidR="00861FA2" w:rsidRPr="004C5AE9" w:rsidRDefault="17482B45" w:rsidP="04CBFDA4">
            <w:pPr>
              <w:keepNext/>
              <w:spacing w:after="0"/>
              <w:ind w:right="144"/>
              <w:jc w:val="right"/>
              <w:rPr>
                <w:rFonts w:asciiTheme="minorHAnsi" w:hAnsiTheme="minorHAnsi"/>
                <w:sz w:val="18"/>
                <w:szCs w:val="18"/>
              </w:rPr>
            </w:pPr>
            <w:r w:rsidRPr="004C5AE9">
              <w:rPr>
                <w:rFonts w:asciiTheme="minorHAnsi" w:hAnsiTheme="minorHAnsi"/>
                <w:sz w:val="18"/>
                <w:szCs w:val="18"/>
              </w:rPr>
              <w:t>1</w:t>
            </w:r>
            <w:r w:rsidR="00316846">
              <w:rPr>
                <w:rFonts w:asciiTheme="minorHAnsi" w:hAnsiTheme="minorHAnsi"/>
                <w:sz w:val="18"/>
                <w:szCs w:val="18"/>
              </w:rPr>
              <w:t>9</w:t>
            </w:r>
          </w:p>
        </w:tc>
        <w:tc>
          <w:tcPr>
            <w:tcW w:w="426" w:type="dxa"/>
            <w:tcBorders>
              <w:top w:val="nil"/>
              <w:left w:val="nil"/>
              <w:bottom w:val="nil"/>
              <w:right w:val="nil"/>
            </w:tcBorders>
            <w:shd w:val="clear" w:color="auto" w:fill="D8E5F8" w:themeFill="accent2" w:themeFillTint="33"/>
            <w:noWrap/>
          </w:tcPr>
          <w:p w14:paraId="53910CF7" w14:textId="54DC33B4"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18</w:t>
            </w:r>
          </w:p>
        </w:tc>
      </w:tr>
      <w:tr w:rsidR="00861FA2" w:rsidRPr="004C5AE9" w14:paraId="4327B4A8" w14:textId="77777777" w:rsidTr="00806A3F">
        <w:trPr>
          <w:trHeight w:val="288"/>
        </w:trPr>
        <w:tc>
          <w:tcPr>
            <w:tcW w:w="3137" w:type="dxa"/>
            <w:tcBorders>
              <w:top w:val="nil"/>
              <w:left w:val="nil"/>
              <w:right w:val="nil"/>
            </w:tcBorders>
            <w:shd w:val="clear" w:color="auto" w:fill="D8E5F8" w:themeFill="accent2" w:themeFillTint="33"/>
            <w:hideMark/>
          </w:tcPr>
          <w:p w14:paraId="0AC39C98"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10,000–19,999</w:t>
            </w:r>
          </w:p>
        </w:tc>
        <w:tc>
          <w:tcPr>
            <w:tcW w:w="484" w:type="dxa"/>
            <w:tcBorders>
              <w:top w:val="nil"/>
              <w:left w:val="nil"/>
              <w:right w:val="nil"/>
            </w:tcBorders>
            <w:shd w:val="clear" w:color="auto" w:fill="D8E5F8" w:themeFill="accent2" w:themeFillTint="33"/>
            <w:noWrap/>
          </w:tcPr>
          <w:p w14:paraId="0D5B1D1B" w14:textId="0B83EB18"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9</w:t>
            </w:r>
          </w:p>
        </w:tc>
        <w:tc>
          <w:tcPr>
            <w:tcW w:w="581" w:type="dxa"/>
            <w:tcBorders>
              <w:top w:val="nil"/>
              <w:left w:val="nil"/>
              <w:right w:val="nil"/>
            </w:tcBorders>
            <w:shd w:val="clear" w:color="auto" w:fill="D8E5F8" w:themeFill="accent2" w:themeFillTint="33"/>
            <w:noWrap/>
          </w:tcPr>
          <w:p w14:paraId="7B785CE3"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8</w:t>
            </w:r>
          </w:p>
        </w:tc>
        <w:tc>
          <w:tcPr>
            <w:tcW w:w="484" w:type="dxa"/>
            <w:tcBorders>
              <w:top w:val="nil"/>
              <w:left w:val="nil"/>
              <w:right w:val="nil"/>
            </w:tcBorders>
            <w:shd w:val="clear" w:color="auto" w:fill="D8E5F8" w:themeFill="accent2" w:themeFillTint="33"/>
            <w:noWrap/>
          </w:tcPr>
          <w:p w14:paraId="539066A0" w14:textId="3D2C2CDA"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17</w:t>
            </w:r>
          </w:p>
        </w:tc>
        <w:tc>
          <w:tcPr>
            <w:tcW w:w="426" w:type="dxa"/>
            <w:tcBorders>
              <w:top w:val="nil"/>
              <w:left w:val="nil"/>
              <w:right w:val="nil"/>
            </w:tcBorders>
            <w:shd w:val="clear" w:color="auto" w:fill="D8E5F8" w:themeFill="accent2" w:themeFillTint="33"/>
            <w:noWrap/>
          </w:tcPr>
          <w:p w14:paraId="65BDF332"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21</w:t>
            </w:r>
          </w:p>
        </w:tc>
      </w:tr>
      <w:tr w:rsidR="00861FA2" w:rsidRPr="004C5AE9" w14:paraId="341D95BE" w14:textId="77777777" w:rsidTr="00806A3F">
        <w:trPr>
          <w:trHeight w:val="288"/>
        </w:trPr>
        <w:tc>
          <w:tcPr>
            <w:tcW w:w="3137" w:type="dxa"/>
            <w:tcBorders>
              <w:top w:val="nil"/>
              <w:left w:val="nil"/>
              <w:bottom w:val="single" w:sz="8" w:space="0" w:color="A6A6A6" w:themeColor="background1" w:themeShade="A6"/>
              <w:right w:val="nil"/>
            </w:tcBorders>
            <w:shd w:val="clear" w:color="auto" w:fill="D8E5F8" w:themeFill="accent2" w:themeFillTint="33"/>
            <w:hideMark/>
          </w:tcPr>
          <w:p w14:paraId="654A75A8"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20,000 or more</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7490AC0F" w14:textId="1DEA7F64"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8</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D25A937" w14:textId="6EBB0DFC" w:rsidR="00861FA2" w:rsidRPr="004C5AE9" w:rsidRDefault="26B8604D" w:rsidP="04CBFDA4">
            <w:pPr>
              <w:keepNext/>
              <w:spacing w:after="0"/>
              <w:ind w:right="144"/>
              <w:jc w:val="right"/>
              <w:rPr>
                <w:rFonts w:asciiTheme="minorHAnsi" w:hAnsiTheme="minorHAnsi"/>
                <w:sz w:val="18"/>
                <w:szCs w:val="18"/>
              </w:rPr>
            </w:pPr>
            <w:r w:rsidRPr="004C5AE9">
              <w:rPr>
                <w:rFonts w:asciiTheme="minorHAnsi" w:hAnsiTheme="minorHAnsi"/>
                <w:sz w:val="18"/>
                <w:szCs w:val="18"/>
              </w:rPr>
              <w:t>6</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58D9A73A" w14:textId="58A008FE" w:rsidR="00861FA2" w:rsidRPr="004C5AE9" w:rsidRDefault="00316846" w:rsidP="04CBFDA4">
            <w:pPr>
              <w:keepNext/>
              <w:spacing w:after="0"/>
              <w:ind w:right="144"/>
              <w:jc w:val="right"/>
              <w:rPr>
                <w:rFonts w:asciiTheme="minorHAnsi" w:hAnsiTheme="minorHAnsi"/>
                <w:sz w:val="18"/>
                <w:szCs w:val="18"/>
              </w:rPr>
            </w:pPr>
            <w:r>
              <w:rPr>
                <w:rFonts w:asciiTheme="minorHAnsi" w:hAnsiTheme="minorHAnsi"/>
                <w:sz w:val="18"/>
                <w:szCs w:val="18"/>
              </w:rPr>
              <w:t>34</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30F14CD7" w14:textId="1C153A1C"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39</w:t>
            </w:r>
          </w:p>
        </w:tc>
      </w:tr>
      <w:tr w:rsidR="00861FA2" w:rsidRPr="004C5AE9" w14:paraId="5231D365" w14:textId="77777777" w:rsidTr="00344955">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E06785B" w14:textId="77777777" w:rsidR="00861FA2" w:rsidRPr="004C5AE9" w:rsidRDefault="00861FA2" w:rsidP="00344955">
            <w:pPr>
              <w:keepNext/>
              <w:spacing w:after="0" w:line="204" w:lineRule="auto"/>
              <w:ind w:left="72"/>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Region</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9442F33"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17D37FFC"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27E1B2D3"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18961F0C"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4C5AE9" w14:paraId="2314D148" w14:textId="77777777" w:rsidTr="00806A3F">
        <w:trPr>
          <w:trHeight w:val="288"/>
        </w:trPr>
        <w:tc>
          <w:tcPr>
            <w:tcW w:w="3137" w:type="dxa"/>
            <w:tcBorders>
              <w:top w:val="nil"/>
              <w:left w:val="nil"/>
              <w:bottom w:val="nil"/>
              <w:right w:val="nil"/>
            </w:tcBorders>
            <w:shd w:val="clear" w:color="auto" w:fill="D8E5F8" w:themeFill="accent2" w:themeFillTint="33"/>
            <w:hideMark/>
          </w:tcPr>
          <w:p w14:paraId="5C87A0D5"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New England</w:t>
            </w:r>
          </w:p>
        </w:tc>
        <w:tc>
          <w:tcPr>
            <w:tcW w:w="484" w:type="dxa"/>
            <w:tcBorders>
              <w:top w:val="nil"/>
              <w:left w:val="nil"/>
              <w:bottom w:val="nil"/>
              <w:right w:val="nil"/>
            </w:tcBorders>
            <w:shd w:val="clear" w:color="auto" w:fill="D8E5F8" w:themeFill="accent2" w:themeFillTint="33"/>
            <w:noWrap/>
          </w:tcPr>
          <w:p w14:paraId="5A31EEBC" w14:textId="18D01AB2" w:rsidR="00861FA2" w:rsidRPr="004C5AE9" w:rsidRDefault="7537CC71" w:rsidP="04CBFDA4">
            <w:pPr>
              <w:keepNext/>
              <w:spacing w:after="0"/>
              <w:ind w:right="144"/>
              <w:jc w:val="right"/>
              <w:rPr>
                <w:rFonts w:asciiTheme="minorHAnsi" w:hAnsiTheme="minorHAnsi"/>
                <w:sz w:val="18"/>
                <w:szCs w:val="18"/>
              </w:rPr>
            </w:pPr>
            <w:r w:rsidRPr="004C5AE9">
              <w:rPr>
                <w:rFonts w:asciiTheme="minorHAnsi" w:hAnsiTheme="minorHAnsi"/>
                <w:sz w:val="18"/>
                <w:szCs w:val="18"/>
              </w:rPr>
              <w:t>10</w:t>
            </w:r>
          </w:p>
        </w:tc>
        <w:tc>
          <w:tcPr>
            <w:tcW w:w="581" w:type="dxa"/>
            <w:tcBorders>
              <w:top w:val="nil"/>
              <w:left w:val="nil"/>
              <w:bottom w:val="nil"/>
              <w:right w:val="nil"/>
            </w:tcBorders>
            <w:shd w:val="clear" w:color="auto" w:fill="D8E5F8" w:themeFill="accent2" w:themeFillTint="33"/>
            <w:noWrap/>
          </w:tcPr>
          <w:p w14:paraId="48A07697"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4EF265F5" w14:textId="5E77BF7B" w:rsidR="00861FA2" w:rsidRPr="004C5AE9" w:rsidRDefault="3533A028" w:rsidP="04CBFDA4">
            <w:pPr>
              <w:keepNext/>
              <w:spacing w:after="0"/>
              <w:ind w:right="144"/>
              <w:jc w:val="right"/>
              <w:rPr>
                <w:rFonts w:asciiTheme="minorHAnsi" w:hAnsiTheme="minorHAnsi"/>
                <w:sz w:val="18"/>
                <w:szCs w:val="18"/>
              </w:rPr>
            </w:pPr>
            <w:r w:rsidRPr="004C5AE9">
              <w:rPr>
                <w:rFonts w:asciiTheme="minorHAnsi" w:hAnsiTheme="minorHAnsi"/>
                <w:sz w:val="18"/>
                <w:szCs w:val="18"/>
              </w:rPr>
              <w:t>8</w:t>
            </w:r>
          </w:p>
        </w:tc>
        <w:tc>
          <w:tcPr>
            <w:tcW w:w="426" w:type="dxa"/>
            <w:tcBorders>
              <w:top w:val="nil"/>
              <w:left w:val="nil"/>
              <w:bottom w:val="nil"/>
              <w:right w:val="nil"/>
            </w:tcBorders>
            <w:shd w:val="clear" w:color="auto" w:fill="D8E5F8" w:themeFill="accent2" w:themeFillTint="33"/>
            <w:noWrap/>
          </w:tcPr>
          <w:p w14:paraId="443E3F72" w14:textId="314CEFEF"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7</w:t>
            </w:r>
          </w:p>
        </w:tc>
      </w:tr>
      <w:tr w:rsidR="00861FA2" w:rsidRPr="004C5AE9" w14:paraId="4B6D5E54" w14:textId="77777777" w:rsidTr="00806A3F">
        <w:trPr>
          <w:trHeight w:val="288"/>
        </w:trPr>
        <w:tc>
          <w:tcPr>
            <w:tcW w:w="3137" w:type="dxa"/>
            <w:tcBorders>
              <w:top w:val="nil"/>
              <w:left w:val="nil"/>
              <w:bottom w:val="nil"/>
              <w:right w:val="nil"/>
            </w:tcBorders>
            <w:shd w:val="clear" w:color="auto" w:fill="D8E5F8" w:themeFill="accent2" w:themeFillTint="33"/>
            <w:hideMark/>
          </w:tcPr>
          <w:p w14:paraId="70AD7AF7"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Mid East</w:t>
            </w:r>
          </w:p>
        </w:tc>
        <w:tc>
          <w:tcPr>
            <w:tcW w:w="484" w:type="dxa"/>
            <w:tcBorders>
              <w:top w:val="nil"/>
              <w:left w:val="nil"/>
              <w:bottom w:val="nil"/>
              <w:right w:val="nil"/>
            </w:tcBorders>
            <w:shd w:val="clear" w:color="auto" w:fill="D8E5F8" w:themeFill="accent2" w:themeFillTint="33"/>
            <w:noWrap/>
          </w:tcPr>
          <w:p w14:paraId="4A533E54" w14:textId="1C86D983"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1</w:t>
            </w:r>
            <w:r w:rsidR="1C1999F3" w:rsidRPr="004C5AE9">
              <w:rPr>
                <w:rFonts w:asciiTheme="minorHAnsi" w:hAnsiTheme="minorHAnsi"/>
                <w:sz w:val="18"/>
                <w:szCs w:val="18"/>
              </w:rPr>
              <w:t>7</w:t>
            </w:r>
          </w:p>
        </w:tc>
        <w:tc>
          <w:tcPr>
            <w:tcW w:w="581" w:type="dxa"/>
            <w:tcBorders>
              <w:top w:val="nil"/>
              <w:left w:val="nil"/>
              <w:bottom w:val="nil"/>
              <w:right w:val="nil"/>
            </w:tcBorders>
            <w:shd w:val="clear" w:color="auto" w:fill="D8E5F8" w:themeFill="accent2" w:themeFillTint="33"/>
            <w:noWrap/>
          </w:tcPr>
          <w:p w14:paraId="768B0C3B" w14:textId="295F7070"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4F27F422" w:rsidRPr="004C5AE9">
              <w:rPr>
                <w:rFonts w:asciiTheme="minorHAnsi" w:hAnsiTheme="minorHAnsi"/>
                <w:sz w:val="18"/>
                <w:szCs w:val="18"/>
              </w:rPr>
              <w:t>7</w:t>
            </w:r>
          </w:p>
        </w:tc>
        <w:tc>
          <w:tcPr>
            <w:tcW w:w="484" w:type="dxa"/>
            <w:tcBorders>
              <w:top w:val="nil"/>
              <w:left w:val="nil"/>
              <w:bottom w:val="nil"/>
              <w:right w:val="nil"/>
            </w:tcBorders>
            <w:shd w:val="clear" w:color="auto" w:fill="D8E5F8" w:themeFill="accent2" w:themeFillTint="33"/>
            <w:noWrap/>
          </w:tcPr>
          <w:p w14:paraId="4F612CF7" w14:textId="32E97749"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4695D38C" w:rsidRPr="004C5AE9">
              <w:rPr>
                <w:rFonts w:asciiTheme="minorHAnsi" w:hAnsiTheme="minorHAnsi"/>
                <w:sz w:val="18"/>
                <w:szCs w:val="18"/>
              </w:rPr>
              <w:t>5</w:t>
            </w:r>
          </w:p>
        </w:tc>
        <w:tc>
          <w:tcPr>
            <w:tcW w:w="426" w:type="dxa"/>
            <w:tcBorders>
              <w:top w:val="nil"/>
              <w:left w:val="nil"/>
              <w:bottom w:val="nil"/>
              <w:right w:val="nil"/>
            </w:tcBorders>
            <w:shd w:val="clear" w:color="auto" w:fill="D8E5F8" w:themeFill="accent2" w:themeFillTint="33"/>
            <w:noWrap/>
          </w:tcPr>
          <w:p w14:paraId="5E06F18C"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16</w:t>
            </w:r>
          </w:p>
        </w:tc>
      </w:tr>
      <w:tr w:rsidR="00861FA2" w:rsidRPr="004C5AE9" w14:paraId="2C3C3BC7" w14:textId="77777777" w:rsidTr="00806A3F">
        <w:trPr>
          <w:trHeight w:val="288"/>
        </w:trPr>
        <w:tc>
          <w:tcPr>
            <w:tcW w:w="3137" w:type="dxa"/>
            <w:tcBorders>
              <w:top w:val="nil"/>
              <w:left w:val="nil"/>
              <w:bottom w:val="nil"/>
              <w:right w:val="nil"/>
            </w:tcBorders>
            <w:shd w:val="clear" w:color="auto" w:fill="D8E5F8" w:themeFill="accent2" w:themeFillTint="33"/>
            <w:hideMark/>
          </w:tcPr>
          <w:p w14:paraId="3DC88785"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Great Lakes</w:t>
            </w:r>
          </w:p>
        </w:tc>
        <w:tc>
          <w:tcPr>
            <w:tcW w:w="484" w:type="dxa"/>
            <w:tcBorders>
              <w:top w:val="nil"/>
              <w:left w:val="nil"/>
              <w:bottom w:val="nil"/>
              <w:right w:val="nil"/>
            </w:tcBorders>
            <w:shd w:val="clear" w:color="auto" w:fill="D8E5F8" w:themeFill="accent2" w:themeFillTint="33"/>
            <w:noWrap/>
          </w:tcPr>
          <w:p w14:paraId="5103CC56" w14:textId="7BE85DF1"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1</w:t>
            </w:r>
            <w:r w:rsidR="1AD7D161" w:rsidRPr="004C5AE9">
              <w:rPr>
                <w:rFonts w:asciiTheme="minorHAnsi" w:hAnsiTheme="minorHAnsi"/>
                <w:sz w:val="18"/>
                <w:szCs w:val="18"/>
              </w:rPr>
              <w:t>8</w:t>
            </w:r>
          </w:p>
        </w:tc>
        <w:tc>
          <w:tcPr>
            <w:tcW w:w="581" w:type="dxa"/>
            <w:tcBorders>
              <w:top w:val="nil"/>
              <w:left w:val="nil"/>
              <w:bottom w:val="nil"/>
              <w:right w:val="nil"/>
            </w:tcBorders>
            <w:shd w:val="clear" w:color="auto" w:fill="D8E5F8" w:themeFill="accent2" w:themeFillTint="33"/>
            <w:noWrap/>
          </w:tcPr>
          <w:p w14:paraId="19C2E2F9" w14:textId="33C4ED4C"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1</w:t>
            </w:r>
            <w:r w:rsidR="77A0DE85" w:rsidRPr="004C5AE9">
              <w:rPr>
                <w:rFonts w:asciiTheme="minorHAnsi" w:hAnsiTheme="minorHAnsi"/>
                <w:sz w:val="18"/>
                <w:szCs w:val="18"/>
              </w:rPr>
              <w:t>5</w:t>
            </w:r>
          </w:p>
        </w:tc>
        <w:tc>
          <w:tcPr>
            <w:tcW w:w="484" w:type="dxa"/>
            <w:tcBorders>
              <w:top w:val="nil"/>
              <w:left w:val="nil"/>
              <w:bottom w:val="nil"/>
              <w:right w:val="nil"/>
            </w:tcBorders>
            <w:shd w:val="clear" w:color="auto" w:fill="D8E5F8" w:themeFill="accent2" w:themeFillTint="33"/>
            <w:noWrap/>
          </w:tcPr>
          <w:p w14:paraId="648A3B3A" w14:textId="1B18D5E5" w:rsidR="00861FA2" w:rsidRPr="004C5AE9" w:rsidRDefault="25F01632" w:rsidP="04CBFDA4">
            <w:pPr>
              <w:keepNext/>
              <w:spacing w:after="0"/>
              <w:ind w:right="144"/>
              <w:jc w:val="right"/>
              <w:rPr>
                <w:rFonts w:asciiTheme="minorHAnsi" w:hAnsiTheme="minorHAnsi"/>
                <w:sz w:val="18"/>
                <w:szCs w:val="18"/>
              </w:rPr>
            </w:pPr>
            <w:r w:rsidRPr="004C5AE9">
              <w:rPr>
                <w:rFonts w:asciiTheme="minorHAnsi" w:hAnsiTheme="minorHAnsi"/>
                <w:sz w:val="18"/>
                <w:szCs w:val="18"/>
              </w:rPr>
              <w:t>17</w:t>
            </w:r>
          </w:p>
        </w:tc>
        <w:tc>
          <w:tcPr>
            <w:tcW w:w="426" w:type="dxa"/>
            <w:tcBorders>
              <w:top w:val="nil"/>
              <w:left w:val="nil"/>
              <w:bottom w:val="nil"/>
              <w:right w:val="nil"/>
            </w:tcBorders>
            <w:shd w:val="clear" w:color="auto" w:fill="D8E5F8" w:themeFill="accent2" w:themeFillTint="33"/>
            <w:noWrap/>
          </w:tcPr>
          <w:p w14:paraId="260F18EE" w14:textId="6D6F4B8D"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5ABC9737" w:rsidRPr="004C5AE9">
              <w:rPr>
                <w:rFonts w:asciiTheme="minorHAnsi" w:hAnsiTheme="minorHAnsi"/>
                <w:sz w:val="18"/>
                <w:szCs w:val="18"/>
              </w:rPr>
              <w:t>3</w:t>
            </w:r>
          </w:p>
        </w:tc>
      </w:tr>
      <w:tr w:rsidR="00861FA2" w:rsidRPr="004C5AE9" w14:paraId="41233AAF" w14:textId="77777777" w:rsidTr="00806A3F">
        <w:trPr>
          <w:trHeight w:val="288"/>
        </w:trPr>
        <w:tc>
          <w:tcPr>
            <w:tcW w:w="3137" w:type="dxa"/>
            <w:tcBorders>
              <w:top w:val="nil"/>
              <w:left w:val="nil"/>
              <w:bottom w:val="nil"/>
              <w:right w:val="nil"/>
            </w:tcBorders>
            <w:shd w:val="clear" w:color="auto" w:fill="D8E5F8" w:themeFill="accent2" w:themeFillTint="33"/>
            <w:hideMark/>
          </w:tcPr>
          <w:p w14:paraId="1DCE088D"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Plains</w:t>
            </w:r>
          </w:p>
        </w:tc>
        <w:tc>
          <w:tcPr>
            <w:tcW w:w="484" w:type="dxa"/>
            <w:tcBorders>
              <w:top w:val="nil"/>
              <w:left w:val="nil"/>
              <w:bottom w:val="nil"/>
              <w:right w:val="nil"/>
            </w:tcBorders>
            <w:shd w:val="clear" w:color="auto" w:fill="D8E5F8" w:themeFill="accent2" w:themeFillTint="33"/>
            <w:noWrap/>
          </w:tcPr>
          <w:p w14:paraId="042AD91A" w14:textId="2031EF61"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1</w:t>
            </w:r>
            <w:r w:rsidR="531E7D3D" w:rsidRPr="004C5AE9">
              <w:rPr>
                <w:rFonts w:asciiTheme="minorHAnsi" w:hAnsiTheme="minorHAnsi"/>
                <w:sz w:val="18"/>
                <w:szCs w:val="18"/>
              </w:rPr>
              <w:t>0</w:t>
            </w:r>
          </w:p>
        </w:tc>
        <w:tc>
          <w:tcPr>
            <w:tcW w:w="581" w:type="dxa"/>
            <w:tcBorders>
              <w:top w:val="nil"/>
              <w:left w:val="nil"/>
              <w:bottom w:val="nil"/>
              <w:right w:val="nil"/>
            </w:tcBorders>
            <w:shd w:val="clear" w:color="auto" w:fill="D8E5F8" w:themeFill="accent2" w:themeFillTint="33"/>
            <w:noWrap/>
          </w:tcPr>
          <w:p w14:paraId="7AD75FAE"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10</w:t>
            </w:r>
          </w:p>
        </w:tc>
        <w:tc>
          <w:tcPr>
            <w:tcW w:w="484" w:type="dxa"/>
            <w:tcBorders>
              <w:top w:val="nil"/>
              <w:left w:val="nil"/>
              <w:bottom w:val="nil"/>
              <w:right w:val="nil"/>
            </w:tcBorders>
            <w:shd w:val="clear" w:color="auto" w:fill="D8E5F8" w:themeFill="accent2" w:themeFillTint="33"/>
            <w:noWrap/>
          </w:tcPr>
          <w:p w14:paraId="337EA0FB" w14:textId="3EB9E8B7" w:rsidR="00861FA2" w:rsidRPr="004C5AE9" w:rsidRDefault="4EC62B05" w:rsidP="04CBFDA4">
            <w:pPr>
              <w:keepNext/>
              <w:spacing w:after="0"/>
              <w:ind w:right="144"/>
              <w:jc w:val="right"/>
              <w:rPr>
                <w:rFonts w:asciiTheme="minorHAnsi" w:hAnsiTheme="minorHAnsi"/>
                <w:sz w:val="18"/>
                <w:szCs w:val="18"/>
              </w:rPr>
            </w:pPr>
            <w:r w:rsidRPr="004C5AE9">
              <w:rPr>
                <w:rFonts w:asciiTheme="minorHAnsi" w:hAnsiTheme="minorHAnsi"/>
                <w:sz w:val="18"/>
                <w:szCs w:val="18"/>
              </w:rPr>
              <w:t>8</w:t>
            </w:r>
          </w:p>
        </w:tc>
        <w:tc>
          <w:tcPr>
            <w:tcW w:w="426" w:type="dxa"/>
            <w:tcBorders>
              <w:top w:val="nil"/>
              <w:left w:val="nil"/>
              <w:bottom w:val="nil"/>
              <w:right w:val="nil"/>
            </w:tcBorders>
            <w:shd w:val="clear" w:color="auto" w:fill="D8E5F8" w:themeFill="accent2" w:themeFillTint="33"/>
            <w:noWrap/>
          </w:tcPr>
          <w:p w14:paraId="1BF27FF2"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7</w:t>
            </w:r>
          </w:p>
        </w:tc>
      </w:tr>
      <w:tr w:rsidR="00861FA2" w:rsidRPr="004C5AE9" w14:paraId="2B955EA9" w14:textId="77777777" w:rsidTr="00806A3F">
        <w:trPr>
          <w:trHeight w:val="288"/>
        </w:trPr>
        <w:tc>
          <w:tcPr>
            <w:tcW w:w="3137" w:type="dxa"/>
            <w:tcBorders>
              <w:top w:val="nil"/>
              <w:left w:val="nil"/>
              <w:bottom w:val="nil"/>
              <w:right w:val="nil"/>
            </w:tcBorders>
            <w:shd w:val="clear" w:color="auto" w:fill="D8E5F8" w:themeFill="accent2" w:themeFillTint="33"/>
            <w:hideMark/>
          </w:tcPr>
          <w:p w14:paraId="7F8F2842"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Southeast</w:t>
            </w:r>
          </w:p>
        </w:tc>
        <w:tc>
          <w:tcPr>
            <w:tcW w:w="484" w:type="dxa"/>
            <w:tcBorders>
              <w:top w:val="nil"/>
              <w:left w:val="nil"/>
              <w:bottom w:val="nil"/>
              <w:right w:val="nil"/>
            </w:tcBorders>
            <w:shd w:val="clear" w:color="auto" w:fill="D8E5F8" w:themeFill="accent2" w:themeFillTint="33"/>
            <w:noWrap/>
          </w:tcPr>
          <w:p w14:paraId="32086044" w14:textId="17B2B221"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2</w:t>
            </w:r>
            <w:r w:rsidR="2C08A3E9" w:rsidRPr="004C5AE9">
              <w:rPr>
                <w:rFonts w:asciiTheme="minorHAnsi" w:hAnsiTheme="minorHAnsi"/>
                <w:sz w:val="18"/>
                <w:szCs w:val="18"/>
              </w:rPr>
              <w:t>4</w:t>
            </w:r>
          </w:p>
        </w:tc>
        <w:tc>
          <w:tcPr>
            <w:tcW w:w="581" w:type="dxa"/>
            <w:tcBorders>
              <w:top w:val="nil"/>
              <w:left w:val="nil"/>
              <w:bottom w:val="nil"/>
              <w:right w:val="nil"/>
            </w:tcBorders>
            <w:shd w:val="clear" w:color="auto" w:fill="D8E5F8" w:themeFill="accent2" w:themeFillTint="33"/>
            <w:noWrap/>
          </w:tcPr>
          <w:p w14:paraId="0661E6F3" w14:textId="4510D33C"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26</w:t>
            </w:r>
          </w:p>
        </w:tc>
        <w:tc>
          <w:tcPr>
            <w:tcW w:w="484" w:type="dxa"/>
            <w:tcBorders>
              <w:top w:val="nil"/>
              <w:left w:val="nil"/>
              <w:bottom w:val="nil"/>
              <w:right w:val="nil"/>
            </w:tcBorders>
            <w:shd w:val="clear" w:color="auto" w:fill="D8E5F8" w:themeFill="accent2" w:themeFillTint="33"/>
            <w:noWrap/>
          </w:tcPr>
          <w:p w14:paraId="74E5AE5F" w14:textId="67BBFB86"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2</w:t>
            </w:r>
            <w:r w:rsidR="1CDF7A94" w:rsidRPr="004C5AE9">
              <w:rPr>
                <w:rFonts w:asciiTheme="minorHAnsi" w:hAnsiTheme="minorHAnsi"/>
                <w:sz w:val="18"/>
                <w:szCs w:val="18"/>
              </w:rPr>
              <w:t>4</w:t>
            </w:r>
          </w:p>
        </w:tc>
        <w:tc>
          <w:tcPr>
            <w:tcW w:w="426" w:type="dxa"/>
            <w:tcBorders>
              <w:top w:val="nil"/>
              <w:left w:val="nil"/>
              <w:bottom w:val="nil"/>
              <w:right w:val="nil"/>
            </w:tcBorders>
            <w:shd w:val="clear" w:color="auto" w:fill="D8E5F8" w:themeFill="accent2" w:themeFillTint="33"/>
            <w:noWrap/>
          </w:tcPr>
          <w:p w14:paraId="2A5F7843"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24</w:t>
            </w:r>
          </w:p>
        </w:tc>
      </w:tr>
      <w:tr w:rsidR="00861FA2" w:rsidRPr="004C5AE9" w14:paraId="2047CBE2" w14:textId="77777777" w:rsidTr="00806A3F">
        <w:trPr>
          <w:trHeight w:val="288"/>
        </w:trPr>
        <w:tc>
          <w:tcPr>
            <w:tcW w:w="3137" w:type="dxa"/>
            <w:tcBorders>
              <w:top w:val="nil"/>
              <w:left w:val="nil"/>
              <w:bottom w:val="nil"/>
              <w:right w:val="nil"/>
            </w:tcBorders>
            <w:shd w:val="clear" w:color="auto" w:fill="D8E5F8" w:themeFill="accent2" w:themeFillTint="33"/>
            <w:hideMark/>
          </w:tcPr>
          <w:p w14:paraId="1C5D3557"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Southwest</w:t>
            </w:r>
          </w:p>
        </w:tc>
        <w:tc>
          <w:tcPr>
            <w:tcW w:w="484" w:type="dxa"/>
            <w:tcBorders>
              <w:top w:val="nil"/>
              <w:left w:val="nil"/>
              <w:bottom w:val="nil"/>
              <w:right w:val="nil"/>
            </w:tcBorders>
            <w:shd w:val="clear" w:color="auto" w:fill="D8E5F8" w:themeFill="accent2" w:themeFillTint="33"/>
            <w:noWrap/>
          </w:tcPr>
          <w:p w14:paraId="3ED40A12" w14:textId="50F03BE0" w:rsidR="00861FA2" w:rsidRPr="004C5AE9" w:rsidRDefault="7B71DB2E"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8</w:t>
            </w:r>
          </w:p>
        </w:tc>
        <w:tc>
          <w:tcPr>
            <w:tcW w:w="581" w:type="dxa"/>
            <w:tcBorders>
              <w:top w:val="nil"/>
              <w:left w:val="nil"/>
              <w:bottom w:val="nil"/>
              <w:right w:val="nil"/>
            </w:tcBorders>
            <w:shd w:val="clear" w:color="auto" w:fill="D8E5F8" w:themeFill="accent2" w:themeFillTint="33"/>
            <w:noWrap/>
          </w:tcPr>
          <w:p w14:paraId="6793289B"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8</w:t>
            </w:r>
          </w:p>
        </w:tc>
        <w:tc>
          <w:tcPr>
            <w:tcW w:w="484" w:type="dxa"/>
            <w:tcBorders>
              <w:top w:val="nil"/>
              <w:left w:val="nil"/>
              <w:bottom w:val="nil"/>
              <w:right w:val="nil"/>
            </w:tcBorders>
            <w:shd w:val="clear" w:color="auto" w:fill="D8E5F8" w:themeFill="accent2" w:themeFillTint="33"/>
            <w:noWrap/>
          </w:tcPr>
          <w:p w14:paraId="1389BADF" w14:textId="5A728305" w:rsidR="00861FA2" w:rsidRPr="004C5AE9" w:rsidRDefault="6DD0F5C0" w:rsidP="04CBFDA4">
            <w:pPr>
              <w:keepNext/>
              <w:spacing w:after="0"/>
              <w:ind w:right="144"/>
              <w:jc w:val="right"/>
              <w:rPr>
                <w:rFonts w:asciiTheme="minorHAnsi" w:hAnsiTheme="minorHAnsi"/>
                <w:sz w:val="18"/>
                <w:szCs w:val="18"/>
              </w:rPr>
            </w:pPr>
            <w:r w:rsidRPr="004C5AE9">
              <w:rPr>
                <w:rFonts w:asciiTheme="minorHAnsi" w:hAnsiTheme="minorHAnsi"/>
                <w:sz w:val="18"/>
                <w:szCs w:val="18"/>
              </w:rPr>
              <w:t>8</w:t>
            </w:r>
          </w:p>
        </w:tc>
        <w:tc>
          <w:tcPr>
            <w:tcW w:w="426" w:type="dxa"/>
            <w:tcBorders>
              <w:top w:val="nil"/>
              <w:left w:val="nil"/>
              <w:bottom w:val="nil"/>
              <w:right w:val="nil"/>
            </w:tcBorders>
            <w:shd w:val="clear" w:color="auto" w:fill="D8E5F8" w:themeFill="accent2" w:themeFillTint="33"/>
            <w:noWrap/>
          </w:tcPr>
          <w:p w14:paraId="25D2BA74"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12</w:t>
            </w:r>
          </w:p>
        </w:tc>
      </w:tr>
      <w:tr w:rsidR="00861FA2" w:rsidRPr="004C5AE9" w14:paraId="3EA061A3" w14:textId="77777777" w:rsidTr="00806A3F">
        <w:trPr>
          <w:trHeight w:val="288"/>
        </w:trPr>
        <w:tc>
          <w:tcPr>
            <w:tcW w:w="3137" w:type="dxa"/>
            <w:tcBorders>
              <w:top w:val="nil"/>
              <w:left w:val="nil"/>
              <w:bottom w:val="nil"/>
              <w:right w:val="nil"/>
            </w:tcBorders>
            <w:shd w:val="clear" w:color="auto" w:fill="D8E5F8" w:themeFill="accent2" w:themeFillTint="33"/>
            <w:hideMark/>
          </w:tcPr>
          <w:p w14:paraId="7D656B79"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Rocky Mountains</w:t>
            </w:r>
          </w:p>
        </w:tc>
        <w:tc>
          <w:tcPr>
            <w:tcW w:w="484" w:type="dxa"/>
            <w:tcBorders>
              <w:top w:val="nil"/>
              <w:left w:val="nil"/>
              <w:bottom w:val="nil"/>
              <w:right w:val="nil"/>
            </w:tcBorders>
            <w:shd w:val="clear" w:color="auto" w:fill="D8E5F8" w:themeFill="accent2" w:themeFillTint="33"/>
            <w:noWrap/>
          </w:tcPr>
          <w:p w14:paraId="36D90103" w14:textId="5643D8AB" w:rsidR="00861FA2" w:rsidRPr="004C5AE9" w:rsidRDefault="69FCF93D" w:rsidP="04CBFDA4">
            <w:pPr>
              <w:keepNext/>
              <w:spacing w:after="0"/>
              <w:ind w:right="144"/>
              <w:jc w:val="right"/>
              <w:rPr>
                <w:rFonts w:asciiTheme="minorHAnsi" w:hAnsiTheme="minorHAnsi"/>
                <w:sz w:val="18"/>
                <w:szCs w:val="18"/>
              </w:rPr>
            </w:pPr>
            <w:r w:rsidRPr="004C5AE9">
              <w:rPr>
                <w:rFonts w:asciiTheme="minorHAnsi" w:hAnsiTheme="minorHAnsi"/>
                <w:sz w:val="18"/>
                <w:szCs w:val="18"/>
              </w:rPr>
              <w:t>2</w:t>
            </w:r>
          </w:p>
        </w:tc>
        <w:tc>
          <w:tcPr>
            <w:tcW w:w="581" w:type="dxa"/>
            <w:tcBorders>
              <w:top w:val="nil"/>
              <w:left w:val="nil"/>
              <w:bottom w:val="nil"/>
              <w:right w:val="nil"/>
            </w:tcBorders>
            <w:shd w:val="clear" w:color="auto" w:fill="D8E5F8" w:themeFill="accent2" w:themeFillTint="33"/>
            <w:noWrap/>
          </w:tcPr>
          <w:p w14:paraId="3E0893E7"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3</w:t>
            </w:r>
          </w:p>
        </w:tc>
        <w:tc>
          <w:tcPr>
            <w:tcW w:w="484" w:type="dxa"/>
            <w:tcBorders>
              <w:top w:val="nil"/>
              <w:left w:val="nil"/>
              <w:bottom w:val="nil"/>
              <w:right w:val="nil"/>
            </w:tcBorders>
            <w:shd w:val="clear" w:color="auto" w:fill="D8E5F8" w:themeFill="accent2" w:themeFillTint="33"/>
            <w:noWrap/>
          </w:tcPr>
          <w:p w14:paraId="6A1EC727" w14:textId="58349AF6" w:rsidR="00861FA2" w:rsidRPr="004C5AE9" w:rsidRDefault="70871FA0" w:rsidP="04CBFDA4">
            <w:pPr>
              <w:keepNext/>
              <w:spacing w:after="0"/>
              <w:ind w:right="144"/>
              <w:jc w:val="right"/>
              <w:rPr>
                <w:rFonts w:asciiTheme="minorHAnsi" w:hAnsiTheme="minorHAnsi"/>
                <w:sz w:val="18"/>
                <w:szCs w:val="18"/>
              </w:rPr>
            </w:pPr>
            <w:r w:rsidRPr="004C5AE9">
              <w:rPr>
                <w:rFonts w:asciiTheme="minorHAnsi" w:hAnsiTheme="minorHAnsi"/>
                <w:sz w:val="18"/>
                <w:szCs w:val="18"/>
              </w:rPr>
              <w:t>7</w:t>
            </w:r>
          </w:p>
        </w:tc>
        <w:tc>
          <w:tcPr>
            <w:tcW w:w="426" w:type="dxa"/>
            <w:tcBorders>
              <w:top w:val="nil"/>
              <w:left w:val="nil"/>
              <w:bottom w:val="nil"/>
              <w:right w:val="nil"/>
            </w:tcBorders>
            <w:shd w:val="clear" w:color="auto" w:fill="D8E5F8" w:themeFill="accent2" w:themeFillTint="33"/>
            <w:noWrap/>
          </w:tcPr>
          <w:p w14:paraId="39CB12E3"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6</w:t>
            </w:r>
          </w:p>
        </w:tc>
      </w:tr>
      <w:tr w:rsidR="00861FA2" w:rsidRPr="004C5AE9" w14:paraId="1AD23429" w14:textId="77777777" w:rsidTr="00806A3F">
        <w:trPr>
          <w:trHeight w:val="288"/>
        </w:trPr>
        <w:tc>
          <w:tcPr>
            <w:tcW w:w="3137" w:type="dxa"/>
            <w:tcBorders>
              <w:top w:val="nil"/>
              <w:left w:val="nil"/>
              <w:right w:val="nil"/>
            </w:tcBorders>
            <w:shd w:val="clear" w:color="auto" w:fill="D8E5F8" w:themeFill="accent2" w:themeFillTint="33"/>
            <w:hideMark/>
          </w:tcPr>
          <w:p w14:paraId="29CE7585"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Far West</w:t>
            </w:r>
          </w:p>
        </w:tc>
        <w:tc>
          <w:tcPr>
            <w:tcW w:w="484" w:type="dxa"/>
            <w:tcBorders>
              <w:top w:val="nil"/>
              <w:left w:val="nil"/>
              <w:right w:val="nil"/>
            </w:tcBorders>
            <w:shd w:val="clear" w:color="auto" w:fill="D8E5F8" w:themeFill="accent2" w:themeFillTint="33"/>
            <w:noWrap/>
          </w:tcPr>
          <w:p w14:paraId="707F37D8" w14:textId="5A101E4A" w:rsidR="00861FA2" w:rsidRPr="004C5AE9" w:rsidRDefault="3E6443B5" w:rsidP="04CBFDA4">
            <w:pPr>
              <w:keepNext/>
              <w:spacing w:after="0"/>
              <w:ind w:right="144"/>
              <w:jc w:val="right"/>
              <w:rPr>
                <w:rFonts w:asciiTheme="minorHAnsi" w:hAnsiTheme="minorHAnsi"/>
                <w:sz w:val="18"/>
                <w:szCs w:val="18"/>
              </w:rPr>
            </w:pPr>
            <w:r w:rsidRPr="004C5AE9">
              <w:rPr>
                <w:rFonts w:asciiTheme="minorHAnsi" w:hAnsiTheme="minorHAnsi"/>
                <w:sz w:val="18"/>
                <w:szCs w:val="18"/>
              </w:rPr>
              <w:t>10</w:t>
            </w:r>
          </w:p>
        </w:tc>
        <w:tc>
          <w:tcPr>
            <w:tcW w:w="581" w:type="dxa"/>
            <w:tcBorders>
              <w:top w:val="nil"/>
              <w:left w:val="nil"/>
              <w:right w:val="nil"/>
            </w:tcBorders>
            <w:shd w:val="clear" w:color="auto" w:fill="D8E5F8" w:themeFill="accent2" w:themeFillTint="33"/>
            <w:noWrap/>
          </w:tcPr>
          <w:p w14:paraId="5B8E5313" w14:textId="3A6CA3E0"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7E49ACBA" w:rsidRPr="004C5AE9">
              <w:rPr>
                <w:rFonts w:asciiTheme="minorHAnsi" w:hAnsiTheme="minorHAnsi"/>
                <w:sz w:val="18"/>
                <w:szCs w:val="18"/>
              </w:rPr>
              <w:t>1</w:t>
            </w:r>
          </w:p>
        </w:tc>
        <w:tc>
          <w:tcPr>
            <w:tcW w:w="484" w:type="dxa"/>
            <w:tcBorders>
              <w:top w:val="nil"/>
              <w:left w:val="nil"/>
              <w:right w:val="nil"/>
            </w:tcBorders>
            <w:shd w:val="clear" w:color="auto" w:fill="D8E5F8" w:themeFill="accent2" w:themeFillTint="33"/>
            <w:noWrap/>
          </w:tcPr>
          <w:p w14:paraId="7E15F89C" w14:textId="016EEB59"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76355035" w:rsidRPr="004C5AE9">
              <w:rPr>
                <w:rFonts w:asciiTheme="minorHAnsi" w:hAnsiTheme="minorHAnsi"/>
                <w:sz w:val="18"/>
                <w:szCs w:val="18"/>
              </w:rPr>
              <w:t>3</w:t>
            </w:r>
          </w:p>
        </w:tc>
        <w:tc>
          <w:tcPr>
            <w:tcW w:w="426" w:type="dxa"/>
            <w:tcBorders>
              <w:top w:val="nil"/>
              <w:left w:val="nil"/>
              <w:right w:val="nil"/>
            </w:tcBorders>
            <w:shd w:val="clear" w:color="auto" w:fill="D8E5F8" w:themeFill="accent2" w:themeFillTint="33"/>
            <w:noWrap/>
          </w:tcPr>
          <w:p w14:paraId="2BEF6A6A"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13</w:t>
            </w:r>
          </w:p>
        </w:tc>
      </w:tr>
      <w:tr w:rsidR="00861FA2" w:rsidRPr="004C5AE9" w14:paraId="0A3D39CE" w14:textId="77777777" w:rsidTr="00806A3F">
        <w:trPr>
          <w:trHeight w:val="288"/>
        </w:trPr>
        <w:tc>
          <w:tcPr>
            <w:tcW w:w="3137" w:type="dxa"/>
            <w:tcBorders>
              <w:top w:val="nil"/>
              <w:left w:val="nil"/>
              <w:bottom w:val="single" w:sz="8" w:space="0" w:color="A6A6A6" w:themeColor="background1" w:themeShade="A6"/>
              <w:right w:val="nil"/>
            </w:tcBorders>
            <w:shd w:val="clear" w:color="auto" w:fill="D8E5F8" w:themeFill="accent2" w:themeFillTint="33"/>
            <w:hideMark/>
          </w:tcPr>
          <w:p w14:paraId="0D27BF98"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Outlying Areas</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8EDF49F"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6BCE5FC3" w14:textId="48AC2416" w:rsidR="00861FA2" w:rsidRPr="004C5AE9" w:rsidRDefault="7AC4350C" w:rsidP="04CBFDA4">
            <w:pPr>
              <w:keepNext/>
              <w:spacing w:after="0"/>
              <w:ind w:right="144"/>
              <w:jc w:val="right"/>
              <w:rPr>
                <w:rFonts w:asciiTheme="minorHAnsi" w:hAnsiTheme="minorHAnsi"/>
                <w:sz w:val="18"/>
                <w:szCs w:val="18"/>
              </w:rPr>
            </w:pPr>
            <w:r w:rsidRPr="004C5AE9">
              <w:rPr>
                <w:rFonts w:asciiTheme="minorHAnsi" w:hAnsiTheme="minorHAnsi"/>
                <w:sz w:val="18"/>
                <w:szCs w:val="18"/>
              </w:rPr>
              <w:t>2</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73C9A2C" w14:textId="42E93AAC"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1AF37E33"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1</w:t>
            </w:r>
          </w:p>
        </w:tc>
      </w:tr>
      <w:tr w:rsidR="00861FA2" w:rsidRPr="004C5AE9" w14:paraId="15C33FA6" w14:textId="77777777" w:rsidTr="00344955">
        <w:trPr>
          <w:trHeight w:val="288"/>
        </w:trPr>
        <w:tc>
          <w:tcPr>
            <w:tcW w:w="3137" w:type="dxa"/>
            <w:tcBorders>
              <w:top w:val="single" w:sz="8" w:space="0" w:color="A6A6A6" w:themeColor="background1" w:themeShade="A6"/>
              <w:left w:val="nil"/>
              <w:bottom w:val="nil"/>
              <w:right w:val="nil"/>
            </w:tcBorders>
            <w:shd w:val="clear" w:color="auto" w:fill="D8E5F8" w:themeFill="accent2" w:themeFillTint="33"/>
            <w:vAlign w:val="center"/>
            <w:hideMark/>
          </w:tcPr>
          <w:p w14:paraId="69DF4E0E" w14:textId="77777777" w:rsidR="00861FA2" w:rsidRPr="004C5AE9" w:rsidRDefault="00861FA2" w:rsidP="00344955">
            <w:pPr>
              <w:keepNext/>
              <w:spacing w:after="0" w:line="204" w:lineRule="auto"/>
              <w:ind w:left="72"/>
              <w:rPr>
                <w:rFonts w:asciiTheme="minorHAnsi" w:eastAsia="Times New Roman" w:hAnsiTheme="minorHAnsi" w:cs="Calibri"/>
                <w:b/>
                <w:bCs/>
                <w:color w:val="000000"/>
                <w:sz w:val="18"/>
                <w:szCs w:val="18"/>
              </w:rPr>
            </w:pPr>
            <w:r w:rsidRPr="004C5AE9">
              <w:rPr>
                <w:rFonts w:asciiTheme="minorHAnsi" w:eastAsia="Times New Roman" w:hAnsiTheme="minorHAnsi" w:cs="Calibri"/>
                <w:b/>
                <w:bCs/>
                <w:color w:val="000000"/>
                <w:sz w:val="18"/>
                <w:szCs w:val="18"/>
              </w:rPr>
              <w:t>Locale</w:t>
            </w: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36C24E19"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581" w:type="dxa"/>
            <w:tcBorders>
              <w:top w:val="single" w:sz="8" w:space="0" w:color="A6A6A6" w:themeColor="background1" w:themeShade="A6"/>
              <w:left w:val="nil"/>
              <w:bottom w:val="nil"/>
              <w:right w:val="nil"/>
            </w:tcBorders>
            <w:shd w:val="clear" w:color="auto" w:fill="D8E5F8" w:themeFill="accent2" w:themeFillTint="33"/>
            <w:noWrap/>
          </w:tcPr>
          <w:p w14:paraId="573AD4D8"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84" w:type="dxa"/>
            <w:tcBorders>
              <w:top w:val="single" w:sz="8" w:space="0" w:color="A6A6A6" w:themeColor="background1" w:themeShade="A6"/>
              <w:left w:val="nil"/>
              <w:bottom w:val="nil"/>
              <w:right w:val="nil"/>
            </w:tcBorders>
            <w:shd w:val="clear" w:color="auto" w:fill="D8E5F8" w:themeFill="accent2" w:themeFillTint="33"/>
            <w:noWrap/>
          </w:tcPr>
          <w:p w14:paraId="0704526A"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c>
          <w:tcPr>
            <w:tcW w:w="426" w:type="dxa"/>
            <w:tcBorders>
              <w:top w:val="single" w:sz="8" w:space="0" w:color="A6A6A6" w:themeColor="background1" w:themeShade="A6"/>
              <w:left w:val="nil"/>
              <w:bottom w:val="nil"/>
              <w:right w:val="nil"/>
            </w:tcBorders>
            <w:shd w:val="clear" w:color="auto" w:fill="D8E5F8" w:themeFill="accent2" w:themeFillTint="33"/>
            <w:noWrap/>
          </w:tcPr>
          <w:p w14:paraId="4BDA6E38" w14:textId="77777777" w:rsidR="00861FA2" w:rsidRPr="004C5AE9" w:rsidRDefault="00861FA2" w:rsidP="00861FA2">
            <w:pPr>
              <w:keepNext/>
              <w:spacing w:after="0" w:line="204" w:lineRule="auto"/>
              <w:ind w:right="144"/>
              <w:jc w:val="right"/>
              <w:rPr>
                <w:rFonts w:asciiTheme="minorHAnsi" w:eastAsia="Times New Roman" w:hAnsiTheme="minorHAnsi" w:cstheme="minorHAnsi"/>
                <w:b/>
                <w:bCs/>
                <w:color w:val="000000"/>
                <w:sz w:val="18"/>
                <w:szCs w:val="18"/>
              </w:rPr>
            </w:pPr>
          </w:p>
        </w:tc>
      </w:tr>
      <w:tr w:rsidR="00861FA2" w:rsidRPr="004C5AE9" w14:paraId="0CB9889E" w14:textId="77777777" w:rsidTr="00806A3F">
        <w:trPr>
          <w:trHeight w:val="288"/>
        </w:trPr>
        <w:tc>
          <w:tcPr>
            <w:tcW w:w="3137" w:type="dxa"/>
            <w:tcBorders>
              <w:top w:val="nil"/>
              <w:left w:val="nil"/>
              <w:bottom w:val="nil"/>
              <w:right w:val="nil"/>
            </w:tcBorders>
            <w:shd w:val="clear" w:color="auto" w:fill="D8E5F8" w:themeFill="accent2" w:themeFillTint="33"/>
            <w:hideMark/>
          </w:tcPr>
          <w:p w14:paraId="7E6D8CF5"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City</w:t>
            </w:r>
          </w:p>
        </w:tc>
        <w:tc>
          <w:tcPr>
            <w:tcW w:w="484" w:type="dxa"/>
            <w:tcBorders>
              <w:top w:val="nil"/>
              <w:left w:val="nil"/>
              <w:bottom w:val="nil"/>
              <w:right w:val="nil"/>
            </w:tcBorders>
            <w:shd w:val="clear" w:color="auto" w:fill="D8E5F8" w:themeFill="accent2" w:themeFillTint="33"/>
            <w:noWrap/>
          </w:tcPr>
          <w:p w14:paraId="4BC5820C" w14:textId="795FE296"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4</w:t>
            </w:r>
            <w:r w:rsidR="7E66B36E" w:rsidRPr="004C5AE9">
              <w:rPr>
                <w:rFonts w:asciiTheme="minorHAnsi" w:hAnsiTheme="minorHAnsi"/>
                <w:sz w:val="18"/>
                <w:szCs w:val="18"/>
              </w:rPr>
              <w:t>2</w:t>
            </w:r>
          </w:p>
        </w:tc>
        <w:tc>
          <w:tcPr>
            <w:tcW w:w="581" w:type="dxa"/>
            <w:tcBorders>
              <w:top w:val="nil"/>
              <w:left w:val="nil"/>
              <w:bottom w:val="nil"/>
              <w:right w:val="nil"/>
            </w:tcBorders>
            <w:shd w:val="clear" w:color="auto" w:fill="D8E5F8" w:themeFill="accent2" w:themeFillTint="33"/>
            <w:noWrap/>
          </w:tcPr>
          <w:p w14:paraId="731AE7B0" w14:textId="195A6358"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4</w:t>
            </w:r>
            <w:r w:rsidR="03533FB6" w:rsidRPr="004C5AE9">
              <w:rPr>
                <w:rFonts w:asciiTheme="minorHAnsi" w:hAnsiTheme="minorHAnsi"/>
                <w:sz w:val="18"/>
                <w:szCs w:val="18"/>
              </w:rPr>
              <w:t>9</w:t>
            </w:r>
          </w:p>
        </w:tc>
        <w:tc>
          <w:tcPr>
            <w:tcW w:w="484" w:type="dxa"/>
            <w:tcBorders>
              <w:top w:val="nil"/>
              <w:left w:val="nil"/>
              <w:bottom w:val="nil"/>
              <w:right w:val="nil"/>
            </w:tcBorders>
            <w:shd w:val="clear" w:color="auto" w:fill="D8E5F8" w:themeFill="accent2" w:themeFillTint="33"/>
            <w:noWrap/>
          </w:tcPr>
          <w:p w14:paraId="6A374944" w14:textId="631DFE9D"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5</w:t>
            </w:r>
            <w:r w:rsidR="05D0AAD3" w:rsidRPr="004C5AE9">
              <w:rPr>
                <w:rFonts w:asciiTheme="minorHAnsi" w:hAnsiTheme="minorHAnsi"/>
                <w:sz w:val="18"/>
                <w:szCs w:val="18"/>
              </w:rPr>
              <w:t>3</w:t>
            </w:r>
          </w:p>
        </w:tc>
        <w:tc>
          <w:tcPr>
            <w:tcW w:w="426" w:type="dxa"/>
            <w:tcBorders>
              <w:top w:val="nil"/>
              <w:left w:val="nil"/>
              <w:bottom w:val="nil"/>
              <w:right w:val="nil"/>
            </w:tcBorders>
            <w:shd w:val="clear" w:color="auto" w:fill="D8E5F8" w:themeFill="accent2" w:themeFillTint="33"/>
            <w:noWrap/>
          </w:tcPr>
          <w:p w14:paraId="66029922" w14:textId="1DABCFB6"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6</w:t>
            </w:r>
            <w:r w:rsidR="409B4901" w:rsidRPr="004C5AE9">
              <w:rPr>
                <w:rFonts w:asciiTheme="minorHAnsi" w:hAnsiTheme="minorHAnsi"/>
                <w:sz w:val="18"/>
                <w:szCs w:val="18"/>
              </w:rPr>
              <w:t>3</w:t>
            </w:r>
          </w:p>
        </w:tc>
      </w:tr>
      <w:tr w:rsidR="00861FA2" w:rsidRPr="004C5AE9" w14:paraId="12CE0EB6" w14:textId="77777777" w:rsidTr="00806A3F">
        <w:trPr>
          <w:trHeight w:val="288"/>
        </w:trPr>
        <w:tc>
          <w:tcPr>
            <w:tcW w:w="3137" w:type="dxa"/>
            <w:tcBorders>
              <w:top w:val="nil"/>
              <w:left w:val="nil"/>
              <w:bottom w:val="nil"/>
              <w:right w:val="nil"/>
            </w:tcBorders>
            <w:shd w:val="clear" w:color="auto" w:fill="D8E5F8" w:themeFill="accent2" w:themeFillTint="33"/>
            <w:hideMark/>
          </w:tcPr>
          <w:p w14:paraId="44BAD204"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Suburban</w:t>
            </w:r>
          </w:p>
        </w:tc>
        <w:tc>
          <w:tcPr>
            <w:tcW w:w="484" w:type="dxa"/>
            <w:tcBorders>
              <w:top w:val="nil"/>
              <w:left w:val="nil"/>
              <w:bottom w:val="nil"/>
              <w:right w:val="nil"/>
            </w:tcBorders>
            <w:shd w:val="clear" w:color="auto" w:fill="D8E5F8" w:themeFill="accent2" w:themeFillTint="33"/>
            <w:noWrap/>
          </w:tcPr>
          <w:p w14:paraId="4E17BB45" w14:textId="1CF301E8"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2</w:t>
            </w:r>
            <w:r w:rsidR="20DA6265" w:rsidRPr="004C5AE9">
              <w:rPr>
                <w:rFonts w:asciiTheme="minorHAnsi" w:hAnsiTheme="minorHAnsi"/>
                <w:sz w:val="18"/>
                <w:szCs w:val="18"/>
              </w:rPr>
              <w:t>6</w:t>
            </w:r>
          </w:p>
        </w:tc>
        <w:tc>
          <w:tcPr>
            <w:tcW w:w="581" w:type="dxa"/>
            <w:tcBorders>
              <w:top w:val="nil"/>
              <w:left w:val="nil"/>
              <w:bottom w:val="nil"/>
              <w:right w:val="nil"/>
            </w:tcBorders>
            <w:shd w:val="clear" w:color="auto" w:fill="D8E5F8" w:themeFill="accent2" w:themeFillTint="33"/>
            <w:noWrap/>
          </w:tcPr>
          <w:p w14:paraId="7F781B68" w14:textId="0278BF19"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2</w:t>
            </w:r>
            <w:r w:rsidR="31EE4AE6" w:rsidRPr="004C5AE9">
              <w:rPr>
                <w:rFonts w:asciiTheme="minorHAnsi" w:hAnsiTheme="minorHAnsi"/>
                <w:sz w:val="18"/>
                <w:szCs w:val="18"/>
              </w:rPr>
              <w:t>4</w:t>
            </w:r>
          </w:p>
        </w:tc>
        <w:tc>
          <w:tcPr>
            <w:tcW w:w="484" w:type="dxa"/>
            <w:tcBorders>
              <w:top w:val="nil"/>
              <w:left w:val="nil"/>
              <w:bottom w:val="nil"/>
              <w:right w:val="nil"/>
            </w:tcBorders>
            <w:shd w:val="clear" w:color="auto" w:fill="D8E5F8" w:themeFill="accent2" w:themeFillTint="33"/>
            <w:noWrap/>
          </w:tcPr>
          <w:p w14:paraId="3DC060B7" w14:textId="304B28EC"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26</w:t>
            </w:r>
          </w:p>
        </w:tc>
        <w:tc>
          <w:tcPr>
            <w:tcW w:w="426" w:type="dxa"/>
            <w:tcBorders>
              <w:top w:val="nil"/>
              <w:left w:val="nil"/>
              <w:bottom w:val="nil"/>
              <w:right w:val="nil"/>
            </w:tcBorders>
            <w:shd w:val="clear" w:color="auto" w:fill="D8E5F8" w:themeFill="accent2" w:themeFillTint="33"/>
            <w:noWrap/>
          </w:tcPr>
          <w:p w14:paraId="184B10BE"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23</w:t>
            </w:r>
          </w:p>
        </w:tc>
      </w:tr>
      <w:tr w:rsidR="00861FA2" w:rsidRPr="004C5AE9" w14:paraId="624B165A" w14:textId="77777777" w:rsidTr="00806A3F">
        <w:trPr>
          <w:trHeight w:val="288"/>
        </w:trPr>
        <w:tc>
          <w:tcPr>
            <w:tcW w:w="3137" w:type="dxa"/>
            <w:tcBorders>
              <w:top w:val="nil"/>
              <w:left w:val="nil"/>
              <w:right w:val="nil"/>
            </w:tcBorders>
            <w:shd w:val="clear" w:color="auto" w:fill="D8E5F8" w:themeFill="accent2" w:themeFillTint="33"/>
            <w:hideMark/>
          </w:tcPr>
          <w:p w14:paraId="06170CC0"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Town</w:t>
            </w:r>
          </w:p>
        </w:tc>
        <w:tc>
          <w:tcPr>
            <w:tcW w:w="484" w:type="dxa"/>
            <w:tcBorders>
              <w:top w:val="nil"/>
              <w:left w:val="nil"/>
              <w:right w:val="nil"/>
            </w:tcBorders>
            <w:shd w:val="clear" w:color="auto" w:fill="D8E5F8" w:themeFill="accent2" w:themeFillTint="33"/>
            <w:noWrap/>
          </w:tcPr>
          <w:p w14:paraId="3D50D0CE" w14:textId="19F7EB67" w:rsidR="00861FA2" w:rsidRPr="004C5AE9" w:rsidRDefault="25A99F19" w:rsidP="04CBFDA4">
            <w:pPr>
              <w:keepNext/>
              <w:spacing w:after="0"/>
              <w:ind w:right="144"/>
              <w:jc w:val="right"/>
              <w:rPr>
                <w:rFonts w:asciiTheme="minorHAnsi" w:hAnsiTheme="minorHAnsi"/>
                <w:sz w:val="18"/>
                <w:szCs w:val="18"/>
              </w:rPr>
            </w:pPr>
            <w:r w:rsidRPr="004C5AE9">
              <w:rPr>
                <w:rFonts w:asciiTheme="minorHAnsi" w:hAnsiTheme="minorHAnsi"/>
                <w:sz w:val="18"/>
                <w:szCs w:val="18"/>
              </w:rPr>
              <w:t>2</w:t>
            </w:r>
            <w:r w:rsidR="18E0FFAC" w:rsidRPr="004C5AE9">
              <w:rPr>
                <w:rFonts w:asciiTheme="minorHAnsi" w:hAnsiTheme="minorHAnsi"/>
                <w:sz w:val="18"/>
                <w:szCs w:val="18"/>
              </w:rPr>
              <w:t>7</w:t>
            </w:r>
          </w:p>
        </w:tc>
        <w:tc>
          <w:tcPr>
            <w:tcW w:w="581" w:type="dxa"/>
            <w:tcBorders>
              <w:top w:val="nil"/>
              <w:left w:val="nil"/>
              <w:right w:val="nil"/>
            </w:tcBorders>
            <w:shd w:val="clear" w:color="auto" w:fill="D8E5F8" w:themeFill="accent2" w:themeFillTint="33"/>
            <w:noWrap/>
          </w:tcPr>
          <w:p w14:paraId="60674B5F"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22</w:t>
            </w:r>
          </w:p>
        </w:tc>
        <w:tc>
          <w:tcPr>
            <w:tcW w:w="484" w:type="dxa"/>
            <w:tcBorders>
              <w:top w:val="nil"/>
              <w:left w:val="nil"/>
              <w:right w:val="nil"/>
            </w:tcBorders>
            <w:shd w:val="clear" w:color="auto" w:fill="D8E5F8" w:themeFill="accent2" w:themeFillTint="33"/>
            <w:noWrap/>
          </w:tcPr>
          <w:p w14:paraId="75C361DC" w14:textId="06811C92"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73D88559" w:rsidRPr="004C5AE9">
              <w:rPr>
                <w:rFonts w:asciiTheme="minorHAnsi" w:hAnsiTheme="minorHAnsi"/>
                <w:sz w:val="18"/>
                <w:szCs w:val="18"/>
              </w:rPr>
              <w:t>9</w:t>
            </w:r>
          </w:p>
        </w:tc>
        <w:tc>
          <w:tcPr>
            <w:tcW w:w="426" w:type="dxa"/>
            <w:tcBorders>
              <w:top w:val="nil"/>
              <w:left w:val="nil"/>
              <w:right w:val="nil"/>
            </w:tcBorders>
            <w:shd w:val="clear" w:color="auto" w:fill="D8E5F8" w:themeFill="accent2" w:themeFillTint="33"/>
            <w:noWrap/>
          </w:tcPr>
          <w:p w14:paraId="638E39C5" w14:textId="23BC6C60" w:rsidR="00861FA2" w:rsidRPr="004C5AE9" w:rsidRDefault="25A99F19" w:rsidP="04CBFDA4">
            <w:pPr>
              <w:keepNext/>
              <w:spacing w:after="0"/>
              <w:ind w:right="144"/>
              <w:jc w:val="right"/>
              <w:rPr>
                <w:rFonts w:asciiTheme="minorHAnsi" w:eastAsia="Times New Roman" w:hAnsiTheme="minorHAnsi"/>
                <w:color w:val="000000"/>
                <w:sz w:val="18"/>
                <w:szCs w:val="18"/>
              </w:rPr>
            </w:pPr>
            <w:r w:rsidRPr="004C5AE9">
              <w:rPr>
                <w:rFonts w:asciiTheme="minorHAnsi" w:hAnsiTheme="minorHAnsi"/>
                <w:sz w:val="18"/>
                <w:szCs w:val="18"/>
              </w:rPr>
              <w:t>1</w:t>
            </w:r>
            <w:r w:rsidR="72D50FE5" w:rsidRPr="004C5AE9">
              <w:rPr>
                <w:rFonts w:asciiTheme="minorHAnsi" w:hAnsiTheme="minorHAnsi"/>
                <w:sz w:val="18"/>
                <w:szCs w:val="18"/>
              </w:rPr>
              <w:t>3</w:t>
            </w:r>
          </w:p>
        </w:tc>
      </w:tr>
      <w:tr w:rsidR="00861FA2" w:rsidRPr="004C5AE9" w14:paraId="43321A5D" w14:textId="77777777" w:rsidTr="00806A3F">
        <w:trPr>
          <w:trHeight w:val="288"/>
        </w:trPr>
        <w:tc>
          <w:tcPr>
            <w:tcW w:w="3137" w:type="dxa"/>
            <w:tcBorders>
              <w:top w:val="nil"/>
              <w:left w:val="nil"/>
              <w:bottom w:val="single" w:sz="8" w:space="0" w:color="A6A6A6" w:themeColor="background1" w:themeShade="A6"/>
              <w:right w:val="nil"/>
            </w:tcBorders>
            <w:shd w:val="clear" w:color="auto" w:fill="D8E5F8" w:themeFill="accent2" w:themeFillTint="33"/>
            <w:hideMark/>
          </w:tcPr>
          <w:p w14:paraId="75A56816" w14:textId="77777777" w:rsidR="00861FA2" w:rsidRPr="004C5AE9" w:rsidRDefault="00861FA2" w:rsidP="00861FA2">
            <w:pPr>
              <w:keepNext/>
              <w:spacing w:after="0"/>
              <w:ind w:left="144"/>
              <w:rPr>
                <w:rFonts w:asciiTheme="minorHAnsi" w:eastAsia="Times New Roman" w:hAnsiTheme="minorHAnsi" w:cs="Calibri"/>
                <w:color w:val="000000"/>
                <w:sz w:val="18"/>
                <w:szCs w:val="18"/>
              </w:rPr>
            </w:pPr>
            <w:r w:rsidRPr="004C5AE9">
              <w:rPr>
                <w:rFonts w:asciiTheme="minorHAnsi" w:eastAsia="Times New Roman" w:hAnsiTheme="minorHAnsi" w:cs="Calibri"/>
                <w:color w:val="000000"/>
                <w:sz w:val="18"/>
                <w:szCs w:val="18"/>
              </w:rPr>
              <w:t>Rural</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65971BAF" w14:textId="0E4830EA" w:rsidR="00861FA2" w:rsidRPr="004C5AE9" w:rsidRDefault="3B74FF78" w:rsidP="04CBFDA4">
            <w:pPr>
              <w:keepNext/>
              <w:spacing w:after="0"/>
              <w:ind w:right="144"/>
              <w:jc w:val="right"/>
              <w:rPr>
                <w:rFonts w:asciiTheme="minorHAnsi" w:hAnsiTheme="minorHAnsi"/>
                <w:sz w:val="18"/>
                <w:szCs w:val="18"/>
              </w:rPr>
            </w:pPr>
            <w:r w:rsidRPr="004C5AE9">
              <w:rPr>
                <w:rFonts w:asciiTheme="minorHAnsi" w:hAnsiTheme="minorHAnsi"/>
                <w:sz w:val="18"/>
                <w:szCs w:val="18"/>
              </w:rPr>
              <w:t>5</w:t>
            </w:r>
          </w:p>
        </w:tc>
        <w:tc>
          <w:tcPr>
            <w:tcW w:w="581" w:type="dxa"/>
            <w:tcBorders>
              <w:top w:val="nil"/>
              <w:left w:val="nil"/>
              <w:bottom w:val="single" w:sz="8" w:space="0" w:color="A6A6A6" w:themeColor="background1" w:themeShade="A6"/>
              <w:right w:val="nil"/>
            </w:tcBorders>
            <w:shd w:val="clear" w:color="auto" w:fill="D8E5F8" w:themeFill="accent2" w:themeFillTint="33"/>
            <w:noWrap/>
          </w:tcPr>
          <w:p w14:paraId="710E06FA" w14:textId="73947769" w:rsidR="00861FA2" w:rsidRPr="004C5AE9" w:rsidRDefault="5EA1CA06" w:rsidP="04CBFDA4">
            <w:pPr>
              <w:keepNext/>
              <w:spacing w:after="0"/>
              <w:ind w:right="144"/>
              <w:jc w:val="right"/>
              <w:rPr>
                <w:rFonts w:asciiTheme="minorHAnsi" w:hAnsiTheme="minorHAnsi"/>
                <w:sz w:val="18"/>
                <w:szCs w:val="18"/>
              </w:rPr>
            </w:pPr>
            <w:r w:rsidRPr="004C5AE9">
              <w:rPr>
                <w:rFonts w:asciiTheme="minorHAnsi" w:hAnsiTheme="minorHAnsi"/>
                <w:sz w:val="18"/>
                <w:szCs w:val="18"/>
              </w:rPr>
              <w:t>5</w:t>
            </w:r>
          </w:p>
        </w:tc>
        <w:tc>
          <w:tcPr>
            <w:tcW w:w="484" w:type="dxa"/>
            <w:tcBorders>
              <w:top w:val="nil"/>
              <w:left w:val="nil"/>
              <w:bottom w:val="single" w:sz="8" w:space="0" w:color="A6A6A6" w:themeColor="background1" w:themeShade="A6"/>
              <w:right w:val="nil"/>
            </w:tcBorders>
            <w:shd w:val="clear" w:color="auto" w:fill="D8E5F8" w:themeFill="accent2" w:themeFillTint="33"/>
            <w:noWrap/>
          </w:tcPr>
          <w:p w14:paraId="422E8F12" w14:textId="77777777" w:rsidR="00861FA2" w:rsidRPr="004C5AE9" w:rsidRDefault="00861FA2" w:rsidP="00861FA2">
            <w:pPr>
              <w:keepNext/>
              <w:spacing w:after="0"/>
              <w:ind w:right="144"/>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w:t>
            </w:r>
          </w:p>
        </w:tc>
        <w:tc>
          <w:tcPr>
            <w:tcW w:w="426" w:type="dxa"/>
            <w:tcBorders>
              <w:top w:val="nil"/>
              <w:left w:val="nil"/>
              <w:bottom w:val="single" w:sz="8" w:space="0" w:color="A6A6A6" w:themeColor="background1" w:themeShade="A6"/>
              <w:right w:val="nil"/>
            </w:tcBorders>
            <w:shd w:val="clear" w:color="auto" w:fill="D8E5F8" w:themeFill="accent2" w:themeFillTint="33"/>
            <w:noWrap/>
          </w:tcPr>
          <w:p w14:paraId="0F336EE6" w14:textId="509E045B" w:rsidR="00861FA2" w:rsidRPr="004C5AE9" w:rsidRDefault="7D5AA51C" w:rsidP="04CBFDA4">
            <w:pPr>
              <w:keepNext/>
              <w:spacing w:after="0"/>
              <w:ind w:right="144"/>
              <w:jc w:val="right"/>
              <w:rPr>
                <w:rFonts w:asciiTheme="minorHAnsi" w:hAnsiTheme="minorHAnsi"/>
                <w:sz w:val="18"/>
                <w:szCs w:val="18"/>
              </w:rPr>
            </w:pPr>
            <w:r w:rsidRPr="004C5AE9">
              <w:rPr>
                <w:rFonts w:asciiTheme="minorHAnsi" w:hAnsiTheme="minorHAnsi"/>
                <w:sz w:val="18"/>
                <w:szCs w:val="18"/>
              </w:rPr>
              <w:t>1</w:t>
            </w:r>
          </w:p>
        </w:tc>
      </w:tr>
      <w:tr w:rsidR="00861FA2" w:rsidRPr="004C5AE9" w14:paraId="111093E4" w14:textId="77777777" w:rsidTr="00491F7F">
        <w:trPr>
          <w:trHeight w:val="565"/>
        </w:trPr>
        <w:tc>
          <w:tcPr>
            <w:tcW w:w="5112" w:type="dxa"/>
            <w:gridSpan w:val="5"/>
            <w:tcBorders>
              <w:top w:val="single" w:sz="8" w:space="0" w:color="A6A6A6" w:themeColor="background1" w:themeShade="A6"/>
              <w:left w:val="nil"/>
              <w:right w:val="nil"/>
            </w:tcBorders>
            <w:shd w:val="clear" w:color="auto" w:fill="D8E5F8" w:themeFill="accent2" w:themeFillTint="33"/>
            <w:hideMark/>
          </w:tcPr>
          <w:p w14:paraId="742A2D16" w14:textId="5F744B8B" w:rsidR="00861FA2" w:rsidRPr="004C5AE9" w:rsidRDefault="25A99F19" w:rsidP="00491F7F">
            <w:pPr>
              <w:spacing w:before="40" w:after="40" w:line="240" w:lineRule="auto"/>
              <w:ind w:left="72" w:right="144"/>
              <w:rPr>
                <w:rFonts w:ascii="Calibri" w:eastAsia="Times New Roman" w:hAnsi="Calibri" w:cs="Calibri"/>
                <w:color w:val="000000"/>
                <w:sz w:val="16"/>
                <w:szCs w:val="16"/>
              </w:rPr>
            </w:pPr>
            <w:r w:rsidRPr="004C5AE9">
              <w:rPr>
                <w:rFonts w:ascii="Calibri" w:eastAsia="Times New Roman" w:hAnsi="Calibri" w:cs="Calibri"/>
                <w:color w:val="000000" w:themeColor="text1"/>
                <w:sz w:val="16"/>
                <w:szCs w:val="16"/>
              </w:rPr>
              <w:t>Notes: Percentages are unweighted and based on U.S. postsecondary institutions that award baccalaureate degrees and belong to one of the eight Carnegie classifications in the table. Percentages may not sum to 100 due to rounding. U.S. percentages are based on the 202</w:t>
            </w:r>
            <w:r w:rsidR="7A2A43F9" w:rsidRPr="004C5AE9">
              <w:rPr>
                <w:rFonts w:ascii="Calibri" w:eastAsia="Times New Roman" w:hAnsi="Calibri" w:cs="Calibri"/>
                <w:color w:val="000000" w:themeColor="text1"/>
                <w:sz w:val="16"/>
                <w:szCs w:val="16"/>
              </w:rPr>
              <w:t>1</w:t>
            </w:r>
            <w:r w:rsidRPr="004C5AE9">
              <w:rPr>
                <w:rFonts w:ascii="Calibri" w:eastAsia="Times New Roman" w:hAnsi="Calibri" w:cs="Calibri"/>
                <w:color w:val="000000" w:themeColor="text1"/>
                <w:sz w:val="16"/>
                <w:szCs w:val="16"/>
              </w:rPr>
              <w:t xml:space="preserve"> IPEDS Institutional Characteristics data. For information on the Basic Carnegie Classification, see </w:t>
            </w:r>
            <w:r w:rsidRPr="004C5AE9">
              <w:rPr>
                <w:rFonts w:asciiTheme="minorHAnsi" w:hAnsiTheme="minorHAnsi"/>
                <w:sz w:val="16"/>
                <w:szCs w:val="16"/>
              </w:rPr>
              <w:t>carnegieclassifications.acenet.edu</w:t>
            </w:r>
            <w:r w:rsidRPr="004C5AE9">
              <w:rPr>
                <w:rStyle w:val="Hyperlink"/>
                <w:rFonts w:ascii="Calibri" w:eastAsia="Times New Roman" w:hAnsi="Calibri" w:cs="Calibri"/>
                <w:color w:val="auto"/>
                <w:sz w:val="16"/>
                <w:szCs w:val="16"/>
                <w:u w:val="none"/>
              </w:rPr>
              <w:t>.</w:t>
            </w:r>
          </w:p>
        </w:tc>
      </w:tr>
    </w:tbl>
    <w:p w14:paraId="1DA45E8C" w14:textId="79AC883F" w:rsidR="00075054" w:rsidRDefault="7BA325AF" w:rsidP="00446020">
      <w:pPr>
        <w:spacing w:after="180" w:line="240" w:lineRule="auto"/>
      </w:pPr>
      <w:r w:rsidRPr="004C5AE9">
        <w:t>Sixty-</w:t>
      </w:r>
      <w:r w:rsidR="5E125404" w:rsidRPr="004C5AE9">
        <w:t>four</w:t>
      </w:r>
      <w:r w:rsidR="000A1A28" w:rsidRPr="004C5AE9">
        <w:t xml:space="preserve">-percent of institutions chose to offer a survey incentive. On average, these institutions had a </w:t>
      </w:r>
      <w:r w:rsidR="1FAFE74F" w:rsidRPr="004C5AE9">
        <w:t>28</w:t>
      </w:r>
      <w:r w:rsidR="000A1A28" w:rsidRPr="004C5AE9">
        <w:t xml:space="preserve">% institutional response rate, </w:t>
      </w:r>
      <w:r w:rsidR="3A9F823B" w:rsidRPr="004C5AE9">
        <w:t xml:space="preserve">five </w:t>
      </w:r>
      <w:r w:rsidR="000A1A28" w:rsidRPr="004C5AE9">
        <w:t>percentage points higher than those who did not offer an</w:t>
      </w:r>
      <w:r w:rsidR="000A1A28">
        <w:t xml:space="preserve"> incentive. Institutions also had the option to use their learning management system or student portal to recruit students. In 202</w:t>
      </w:r>
      <w:r w:rsidR="7F3E4B73">
        <w:t>3</w:t>
      </w:r>
      <w:r w:rsidR="000A1A28">
        <w:t xml:space="preserve">, </w:t>
      </w:r>
      <w:r w:rsidR="7E607F89">
        <w:t>1</w:t>
      </w:r>
      <w:r w:rsidR="295E5FA4">
        <w:t>64</w:t>
      </w:r>
      <w:r w:rsidR="00E72B40">
        <w:t xml:space="preserve"> </w:t>
      </w:r>
      <w:r w:rsidR="000A1A28">
        <w:t xml:space="preserve">U.S. institutions chose this option, and the average share of respondents who accessed the survey this way was </w:t>
      </w:r>
      <w:r w:rsidR="7F4FE02E">
        <w:t>3</w:t>
      </w:r>
      <w:r w:rsidR="0862D64B">
        <w:t>0</w:t>
      </w:r>
      <w:r w:rsidR="000A1A28">
        <w:t>%.</w:t>
      </w:r>
    </w:p>
    <w:tbl>
      <w:tblPr>
        <w:tblW w:w="5184" w:type="dxa"/>
        <w:shd w:val="clear" w:color="auto" w:fill="D8E5F8" w:themeFill="accent2" w:themeFillTint="33"/>
        <w:tblLayout w:type="fixed"/>
        <w:tblLook w:val="04A0" w:firstRow="1" w:lastRow="0" w:firstColumn="1" w:lastColumn="0" w:noHBand="0" w:noVBand="1"/>
      </w:tblPr>
      <w:tblGrid>
        <w:gridCol w:w="2407"/>
        <w:gridCol w:w="1111"/>
        <w:gridCol w:w="1666"/>
      </w:tblGrid>
      <w:tr w:rsidR="00FF0E69" w:rsidRPr="007F3DCB" w14:paraId="133BE007" w14:textId="77777777" w:rsidTr="00E001DC">
        <w:trPr>
          <w:trHeight w:val="720"/>
        </w:trPr>
        <w:tc>
          <w:tcPr>
            <w:tcW w:w="5040" w:type="dxa"/>
            <w:gridSpan w:val="3"/>
            <w:tcBorders>
              <w:left w:val="nil"/>
              <w:bottom w:val="single" w:sz="8" w:space="0" w:color="A6A6A6" w:themeColor="background1" w:themeShade="A6"/>
              <w:right w:val="nil"/>
            </w:tcBorders>
            <w:shd w:val="clear" w:color="auto" w:fill="D8E5F8" w:themeFill="accent2" w:themeFillTint="33"/>
            <w:tcMar>
              <w:left w:w="0" w:type="dxa"/>
              <w:right w:w="0" w:type="dxa"/>
            </w:tcMar>
            <w:hideMark/>
          </w:tcPr>
          <w:p w14:paraId="0F2D48BB" w14:textId="77777777" w:rsidR="00FF0E69" w:rsidRPr="000E75F0" w:rsidRDefault="00FF0E69" w:rsidP="00E001DC">
            <w:pPr>
              <w:pStyle w:val="Heading4"/>
            </w:pPr>
            <w:r w:rsidRPr="000E75F0">
              <w:t>Table 2</w:t>
            </w:r>
          </w:p>
          <w:p w14:paraId="574BD51F" w14:textId="77777777" w:rsidR="00FF0E69" w:rsidRPr="007F3DCB" w:rsidRDefault="00FF0E69" w:rsidP="00E001DC">
            <w:pPr>
              <w:pStyle w:val="Heading4"/>
            </w:pPr>
            <w:r w:rsidRPr="04CBFDA4">
              <w:t>NSSE 2023 U.S. Participation and Response Rates by</w:t>
            </w:r>
            <w:r>
              <w:t xml:space="preserve"> </w:t>
            </w:r>
            <w:r w:rsidRPr="04CBFDA4">
              <w:t>Undergraduate Enrollment and Use of Incentives</w:t>
            </w:r>
          </w:p>
        </w:tc>
      </w:tr>
      <w:tr w:rsidR="00FF0E69" w:rsidRPr="00500B6F" w14:paraId="64FFE2A1" w14:textId="77777777" w:rsidTr="00344955">
        <w:trPr>
          <w:trHeight w:val="317"/>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7B0E373E" w14:textId="77777777" w:rsidR="00FF0E69" w:rsidRPr="007704D8" w:rsidRDefault="00FF0E69" w:rsidP="00344955">
            <w:pPr>
              <w:keepNext/>
              <w:spacing w:before="40" w:after="40"/>
              <w:ind w:left="90"/>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Institution Characteristics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B6A4965" w14:textId="77777777" w:rsidR="00FF0E69" w:rsidRPr="007704D8" w:rsidRDefault="00FF0E69" w:rsidP="00344955">
            <w:pPr>
              <w:keepNext/>
              <w:spacing w:before="40" w:after="4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Number of Institutions</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678E9BE7" w14:textId="77777777" w:rsidR="00FF0E69" w:rsidRPr="007704D8" w:rsidRDefault="00FF0E69" w:rsidP="00344955">
            <w:pPr>
              <w:keepNext/>
              <w:spacing w:before="40" w:after="40"/>
              <w:jc w:val="center"/>
              <w:rPr>
                <w:rFonts w:asciiTheme="minorHAnsi" w:eastAsia="Times New Roman" w:hAnsiTheme="minorHAnsi" w:cs="Calibri"/>
                <w:b/>
                <w:bCs/>
                <w:color w:val="000000"/>
                <w:sz w:val="18"/>
                <w:szCs w:val="18"/>
              </w:rPr>
            </w:pPr>
            <w:r w:rsidRPr="007704D8">
              <w:rPr>
                <w:rFonts w:asciiTheme="minorHAnsi" w:eastAsia="Times New Roman" w:hAnsiTheme="minorHAnsi" w:cs="Calibri"/>
                <w:b/>
                <w:bCs/>
                <w:color w:val="000000"/>
                <w:sz w:val="18"/>
                <w:szCs w:val="18"/>
              </w:rPr>
              <w:t>Average Institutional Response Rate (%)</w:t>
            </w:r>
          </w:p>
        </w:tc>
      </w:tr>
      <w:tr w:rsidR="00FF0E69" w:rsidRPr="00844406" w14:paraId="4B74B485" w14:textId="77777777" w:rsidTr="00446020">
        <w:trPr>
          <w:trHeight w:val="317"/>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47A6220A" w14:textId="77777777" w:rsidR="00FF0E69" w:rsidRPr="00E75DC8" w:rsidRDefault="00FF0E69" w:rsidP="00E001DC">
            <w:pPr>
              <w:keepNext/>
              <w:spacing w:after="0"/>
              <w:ind w:left="90"/>
              <w:rPr>
                <w:rFonts w:ascii="Calibri" w:eastAsia="Times New Roman" w:hAnsi="Calibri" w:cs="Calibri"/>
                <w:b/>
                <w:bCs/>
                <w:color w:val="000000"/>
                <w:sz w:val="18"/>
                <w:szCs w:val="18"/>
              </w:rPr>
            </w:pPr>
            <w:r w:rsidRPr="0047059D">
              <w:rPr>
                <w:rFonts w:asciiTheme="minorHAnsi" w:eastAsia="Times New Roman" w:hAnsiTheme="minorHAnsi" w:cs="Calibri"/>
                <w:b/>
                <w:color w:val="000000"/>
                <w:sz w:val="18"/>
                <w:szCs w:val="18"/>
              </w:rPr>
              <w:t>Undergraduate</w:t>
            </w:r>
            <w:r w:rsidRPr="007704D8">
              <w:rPr>
                <w:rFonts w:ascii="Calibri" w:eastAsia="Times New Roman" w:hAnsi="Calibri" w:cs="Calibri"/>
                <w:b/>
                <w:bCs/>
                <w:color w:val="000000"/>
                <w:sz w:val="18"/>
                <w:szCs w:val="18"/>
              </w:rPr>
              <w:t xml:space="preserve"> Enrollment</w:t>
            </w:r>
            <w:r w:rsidRPr="007704D8">
              <w:rPr>
                <w:rFonts w:ascii="Calibri" w:eastAsia="Times New Roman" w:hAnsi="Calibri" w:cs="Calibri"/>
                <w:color w:val="000000"/>
                <w:sz w:val="18"/>
                <w:szCs w:val="18"/>
              </w:rPr>
              <w:tab/>
            </w:r>
          </w:p>
        </w:tc>
      </w:tr>
      <w:tr w:rsidR="00FF0E69" w:rsidRPr="007F3DCB" w14:paraId="0F3C4AA7" w14:textId="77777777" w:rsidTr="00344955">
        <w:trPr>
          <w:trHeight w:val="317"/>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573E38D1" w14:textId="77777777" w:rsidR="00FF0E69" w:rsidRPr="004C5AE9" w:rsidRDefault="00FF0E69" w:rsidP="00344955">
            <w:pPr>
              <w:keepNext/>
              <w:spacing w:after="0"/>
              <w:ind w:firstLineChars="100" w:firstLine="180"/>
              <w:rPr>
                <w:rFonts w:ascii="Calibri" w:eastAsia="Times New Roman" w:hAnsi="Calibri" w:cs="Calibri"/>
                <w:color w:val="000000"/>
                <w:sz w:val="18"/>
                <w:szCs w:val="18"/>
              </w:rPr>
            </w:pPr>
            <w:r w:rsidRPr="004C5AE9">
              <w:rPr>
                <w:rFonts w:ascii="Calibri" w:eastAsia="Times New Roman" w:hAnsi="Calibri" w:cs="Calibri"/>
                <w:color w:val="000000"/>
                <w:sz w:val="18"/>
                <w:szCs w:val="18"/>
              </w:rPr>
              <w:t>2,500 or fewer</w:t>
            </w:r>
          </w:p>
        </w:tc>
        <w:tc>
          <w:tcPr>
            <w:tcW w:w="1080" w:type="dxa"/>
            <w:tcBorders>
              <w:top w:val="nil"/>
              <w:left w:val="nil"/>
              <w:bottom w:val="nil"/>
              <w:right w:val="nil"/>
            </w:tcBorders>
            <w:shd w:val="clear" w:color="auto" w:fill="D8E5F8" w:themeFill="accent2" w:themeFillTint="33"/>
            <w:noWrap/>
            <w:tcMar>
              <w:left w:w="0" w:type="dxa"/>
              <w:right w:w="58" w:type="dxa"/>
            </w:tcMar>
            <w:vAlign w:val="center"/>
          </w:tcPr>
          <w:p w14:paraId="0916965A" w14:textId="3AAE9480" w:rsidR="00FF0E69" w:rsidRPr="004C5AE9" w:rsidRDefault="00316846" w:rsidP="00344955">
            <w:pPr>
              <w:keepNext/>
              <w:tabs>
                <w:tab w:val="right" w:pos="642"/>
              </w:tabs>
              <w:spacing w:after="0"/>
              <w:ind w:right="360"/>
              <w:jc w:val="right"/>
              <w:rPr>
                <w:rFonts w:asciiTheme="minorHAnsi" w:hAnsiTheme="minorHAnsi"/>
                <w:sz w:val="18"/>
                <w:szCs w:val="18"/>
              </w:rPr>
            </w:pPr>
            <w:r>
              <w:rPr>
                <w:rFonts w:asciiTheme="minorHAnsi" w:hAnsiTheme="minorHAnsi"/>
                <w:sz w:val="18"/>
                <w:szCs w:val="18"/>
              </w:rPr>
              <w:t>196</w:t>
            </w:r>
          </w:p>
        </w:tc>
        <w:tc>
          <w:tcPr>
            <w:tcW w:w="1620" w:type="dxa"/>
            <w:tcBorders>
              <w:top w:val="nil"/>
              <w:left w:val="nil"/>
              <w:bottom w:val="nil"/>
              <w:right w:val="nil"/>
            </w:tcBorders>
            <w:shd w:val="clear" w:color="auto" w:fill="D8E5F8" w:themeFill="accent2" w:themeFillTint="33"/>
            <w:noWrap/>
            <w:tcMar>
              <w:left w:w="0" w:type="dxa"/>
              <w:right w:w="115" w:type="dxa"/>
            </w:tcMar>
            <w:vAlign w:val="center"/>
          </w:tcPr>
          <w:p w14:paraId="4292A7CD" w14:textId="067A5AED" w:rsidR="00FF0E69" w:rsidRPr="004C5AE9" w:rsidRDefault="00316846" w:rsidP="00344955">
            <w:pPr>
              <w:keepNext/>
              <w:tabs>
                <w:tab w:val="right" w:pos="685"/>
              </w:tabs>
              <w:spacing w:after="0"/>
              <w:ind w:right="576" w:firstLineChars="100" w:firstLine="180"/>
              <w:jc w:val="right"/>
              <w:rPr>
                <w:rFonts w:asciiTheme="minorHAnsi" w:hAnsiTheme="minorHAnsi"/>
                <w:sz w:val="18"/>
                <w:szCs w:val="18"/>
              </w:rPr>
            </w:pPr>
            <w:r>
              <w:rPr>
                <w:rFonts w:asciiTheme="minorHAnsi" w:hAnsiTheme="minorHAnsi"/>
                <w:sz w:val="18"/>
                <w:szCs w:val="18"/>
              </w:rPr>
              <w:t>32</w:t>
            </w:r>
          </w:p>
        </w:tc>
      </w:tr>
      <w:tr w:rsidR="00FF0E69" w:rsidRPr="007F3DCB" w14:paraId="3B034CB1" w14:textId="77777777" w:rsidTr="00344955">
        <w:trPr>
          <w:trHeight w:val="317"/>
        </w:trPr>
        <w:tc>
          <w:tcPr>
            <w:tcW w:w="2340" w:type="dxa"/>
            <w:tcBorders>
              <w:top w:val="nil"/>
              <w:left w:val="nil"/>
              <w:bottom w:val="nil"/>
              <w:right w:val="nil"/>
            </w:tcBorders>
            <w:shd w:val="clear" w:color="auto" w:fill="D8E5F8" w:themeFill="accent2" w:themeFillTint="33"/>
            <w:tcMar>
              <w:left w:w="0" w:type="dxa"/>
              <w:right w:w="0" w:type="dxa"/>
            </w:tcMar>
            <w:vAlign w:val="center"/>
            <w:hideMark/>
          </w:tcPr>
          <w:p w14:paraId="1708A0B8" w14:textId="77777777" w:rsidR="00FF0E69" w:rsidRPr="004C5AE9" w:rsidRDefault="00FF0E69" w:rsidP="00344955">
            <w:pPr>
              <w:keepNext/>
              <w:spacing w:after="0"/>
              <w:ind w:firstLineChars="100" w:firstLine="180"/>
              <w:rPr>
                <w:rFonts w:ascii="Calibri" w:eastAsia="Times New Roman" w:hAnsi="Calibri" w:cs="Calibri"/>
                <w:color w:val="000000"/>
                <w:sz w:val="18"/>
                <w:szCs w:val="18"/>
              </w:rPr>
            </w:pPr>
            <w:r w:rsidRPr="004C5AE9">
              <w:rPr>
                <w:rFonts w:ascii="Calibri" w:eastAsia="Times New Roman" w:hAnsi="Calibri" w:cs="Calibri"/>
                <w:color w:val="000000"/>
                <w:sz w:val="18"/>
                <w:szCs w:val="18"/>
              </w:rPr>
              <w:t>2,501 to 4,999</w:t>
            </w:r>
          </w:p>
        </w:tc>
        <w:tc>
          <w:tcPr>
            <w:tcW w:w="1080" w:type="dxa"/>
            <w:tcBorders>
              <w:top w:val="nil"/>
              <w:left w:val="nil"/>
              <w:bottom w:val="nil"/>
              <w:right w:val="nil"/>
            </w:tcBorders>
            <w:shd w:val="clear" w:color="auto" w:fill="D8E5F8" w:themeFill="accent2" w:themeFillTint="33"/>
            <w:noWrap/>
            <w:tcMar>
              <w:left w:w="0" w:type="dxa"/>
              <w:right w:w="58" w:type="dxa"/>
            </w:tcMar>
            <w:vAlign w:val="center"/>
          </w:tcPr>
          <w:p w14:paraId="410A613A" w14:textId="5B5D707D" w:rsidR="00FF0E69" w:rsidRPr="004C5AE9" w:rsidRDefault="00316846" w:rsidP="00344955">
            <w:pPr>
              <w:keepNext/>
              <w:tabs>
                <w:tab w:val="right" w:pos="642"/>
              </w:tabs>
              <w:spacing w:after="0"/>
              <w:ind w:right="360"/>
              <w:jc w:val="right"/>
              <w:rPr>
                <w:rFonts w:asciiTheme="minorHAnsi" w:hAnsiTheme="minorHAnsi"/>
                <w:sz w:val="18"/>
                <w:szCs w:val="18"/>
              </w:rPr>
            </w:pPr>
            <w:r>
              <w:rPr>
                <w:rFonts w:asciiTheme="minorHAnsi" w:hAnsiTheme="minorHAnsi"/>
                <w:sz w:val="18"/>
                <w:szCs w:val="18"/>
              </w:rPr>
              <w:t>103</w:t>
            </w:r>
          </w:p>
        </w:tc>
        <w:tc>
          <w:tcPr>
            <w:tcW w:w="1620" w:type="dxa"/>
            <w:tcBorders>
              <w:top w:val="nil"/>
              <w:left w:val="nil"/>
              <w:bottom w:val="nil"/>
              <w:right w:val="nil"/>
            </w:tcBorders>
            <w:shd w:val="clear" w:color="auto" w:fill="D8E5F8" w:themeFill="accent2" w:themeFillTint="33"/>
            <w:noWrap/>
            <w:tcMar>
              <w:left w:w="0" w:type="dxa"/>
              <w:right w:w="115" w:type="dxa"/>
            </w:tcMar>
            <w:vAlign w:val="center"/>
          </w:tcPr>
          <w:p w14:paraId="4640B241" w14:textId="34FF3E59" w:rsidR="00FF0E69" w:rsidRPr="004C5AE9" w:rsidRDefault="00FF0E69" w:rsidP="00344955">
            <w:pPr>
              <w:keepNext/>
              <w:tabs>
                <w:tab w:val="right" w:pos="685"/>
              </w:tabs>
              <w:spacing w:after="0"/>
              <w:ind w:right="576" w:firstLineChars="100" w:firstLine="180"/>
              <w:jc w:val="right"/>
              <w:rPr>
                <w:rFonts w:asciiTheme="minorHAnsi" w:eastAsia="Times New Roman" w:hAnsiTheme="minorHAnsi"/>
                <w:color w:val="000000"/>
                <w:sz w:val="18"/>
                <w:szCs w:val="18"/>
              </w:rPr>
            </w:pPr>
            <w:r w:rsidRPr="004C5AE9">
              <w:rPr>
                <w:rFonts w:asciiTheme="minorHAnsi" w:hAnsiTheme="minorHAnsi"/>
                <w:sz w:val="18"/>
                <w:szCs w:val="18"/>
              </w:rPr>
              <w:t>2</w:t>
            </w:r>
            <w:r w:rsidR="00316846">
              <w:rPr>
                <w:rFonts w:asciiTheme="minorHAnsi" w:hAnsiTheme="minorHAnsi"/>
                <w:sz w:val="18"/>
                <w:szCs w:val="18"/>
              </w:rPr>
              <w:t>5</w:t>
            </w:r>
          </w:p>
        </w:tc>
      </w:tr>
      <w:tr w:rsidR="00FF0E69" w:rsidRPr="007F3DCB" w14:paraId="48109BC0" w14:textId="77777777" w:rsidTr="00344955">
        <w:trPr>
          <w:trHeight w:val="317"/>
        </w:trPr>
        <w:tc>
          <w:tcPr>
            <w:tcW w:w="2340" w:type="dxa"/>
            <w:tcBorders>
              <w:top w:val="nil"/>
              <w:left w:val="nil"/>
              <w:right w:val="nil"/>
            </w:tcBorders>
            <w:shd w:val="clear" w:color="auto" w:fill="D8E5F8" w:themeFill="accent2" w:themeFillTint="33"/>
            <w:tcMar>
              <w:left w:w="0" w:type="dxa"/>
              <w:right w:w="0" w:type="dxa"/>
            </w:tcMar>
            <w:vAlign w:val="center"/>
            <w:hideMark/>
          </w:tcPr>
          <w:p w14:paraId="08A1FD6B" w14:textId="77777777" w:rsidR="00FF0E69" w:rsidRPr="004C5AE9" w:rsidRDefault="00FF0E69" w:rsidP="00344955">
            <w:pPr>
              <w:keepNext/>
              <w:spacing w:after="0"/>
              <w:ind w:firstLineChars="100" w:firstLine="180"/>
              <w:rPr>
                <w:rFonts w:ascii="Calibri" w:eastAsia="Times New Roman" w:hAnsi="Calibri" w:cs="Calibri"/>
                <w:color w:val="000000"/>
                <w:sz w:val="18"/>
                <w:szCs w:val="18"/>
              </w:rPr>
            </w:pPr>
            <w:r w:rsidRPr="004C5AE9">
              <w:rPr>
                <w:rFonts w:ascii="Calibri" w:eastAsia="Times New Roman" w:hAnsi="Calibri" w:cs="Calibri"/>
                <w:color w:val="000000"/>
                <w:sz w:val="18"/>
                <w:szCs w:val="18"/>
              </w:rPr>
              <w:t>5,000 to 9,999</w:t>
            </w:r>
          </w:p>
        </w:tc>
        <w:tc>
          <w:tcPr>
            <w:tcW w:w="1080" w:type="dxa"/>
            <w:tcBorders>
              <w:top w:val="nil"/>
              <w:left w:val="nil"/>
              <w:right w:val="nil"/>
            </w:tcBorders>
            <w:shd w:val="clear" w:color="auto" w:fill="D8E5F8" w:themeFill="accent2" w:themeFillTint="33"/>
            <w:noWrap/>
            <w:tcMar>
              <w:left w:w="0" w:type="dxa"/>
              <w:right w:w="58" w:type="dxa"/>
            </w:tcMar>
            <w:vAlign w:val="center"/>
          </w:tcPr>
          <w:p w14:paraId="4983A08D" w14:textId="3A7B0C4E" w:rsidR="00FF0E69" w:rsidRPr="004C5AE9" w:rsidRDefault="00316846" w:rsidP="00344955">
            <w:pPr>
              <w:keepNext/>
              <w:tabs>
                <w:tab w:val="right" w:pos="642"/>
              </w:tabs>
              <w:spacing w:after="0"/>
              <w:ind w:right="360"/>
              <w:jc w:val="right"/>
              <w:rPr>
                <w:rFonts w:asciiTheme="minorHAnsi" w:hAnsiTheme="minorHAnsi"/>
                <w:sz w:val="18"/>
                <w:szCs w:val="18"/>
              </w:rPr>
            </w:pPr>
            <w:r>
              <w:rPr>
                <w:rFonts w:asciiTheme="minorHAnsi" w:hAnsiTheme="minorHAnsi"/>
                <w:sz w:val="18"/>
                <w:szCs w:val="18"/>
              </w:rPr>
              <w:t>82</w:t>
            </w:r>
          </w:p>
        </w:tc>
        <w:tc>
          <w:tcPr>
            <w:tcW w:w="1620" w:type="dxa"/>
            <w:tcBorders>
              <w:top w:val="nil"/>
              <w:left w:val="nil"/>
              <w:right w:val="nil"/>
            </w:tcBorders>
            <w:shd w:val="clear" w:color="auto" w:fill="D8E5F8" w:themeFill="accent2" w:themeFillTint="33"/>
            <w:noWrap/>
            <w:tcMar>
              <w:left w:w="0" w:type="dxa"/>
              <w:right w:w="115" w:type="dxa"/>
            </w:tcMar>
            <w:vAlign w:val="center"/>
          </w:tcPr>
          <w:p w14:paraId="59B32148" w14:textId="24DC138E" w:rsidR="00FF0E69" w:rsidRPr="004C5AE9" w:rsidRDefault="00FF0E69" w:rsidP="00344955">
            <w:pPr>
              <w:keepNext/>
              <w:tabs>
                <w:tab w:val="right" w:pos="685"/>
              </w:tabs>
              <w:spacing w:after="0"/>
              <w:ind w:right="576" w:firstLineChars="100" w:firstLine="180"/>
              <w:jc w:val="right"/>
              <w:rPr>
                <w:rFonts w:asciiTheme="minorHAnsi" w:eastAsia="Times New Roman" w:hAnsiTheme="minorHAnsi"/>
                <w:color w:val="000000"/>
                <w:sz w:val="18"/>
                <w:szCs w:val="18"/>
              </w:rPr>
            </w:pPr>
            <w:r w:rsidRPr="004C5AE9">
              <w:rPr>
                <w:rFonts w:asciiTheme="minorHAnsi" w:hAnsiTheme="minorHAnsi"/>
                <w:sz w:val="18"/>
                <w:szCs w:val="18"/>
              </w:rPr>
              <w:t>2</w:t>
            </w:r>
            <w:r w:rsidR="00316846">
              <w:rPr>
                <w:rFonts w:asciiTheme="minorHAnsi" w:hAnsiTheme="minorHAnsi"/>
                <w:sz w:val="18"/>
                <w:szCs w:val="18"/>
              </w:rPr>
              <w:t>0</w:t>
            </w:r>
          </w:p>
        </w:tc>
      </w:tr>
      <w:tr w:rsidR="00FF0E69" w:rsidRPr="007F3DCB" w14:paraId="5E13740D" w14:textId="77777777" w:rsidTr="00344955">
        <w:trPr>
          <w:trHeight w:val="317"/>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4033F15D" w14:textId="77777777" w:rsidR="00FF0E69" w:rsidRPr="004C5AE9" w:rsidRDefault="00FF0E69" w:rsidP="00344955">
            <w:pPr>
              <w:keepNext/>
              <w:spacing w:after="0"/>
              <w:ind w:firstLineChars="100" w:firstLine="180"/>
              <w:rPr>
                <w:rFonts w:ascii="Calibri" w:eastAsia="Times New Roman" w:hAnsi="Calibri" w:cs="Calibri"/>
                <w:color w:val="000000"/>
                <w:sz w:val="18"/>
                <w:szCs w:val="18"/>
              </w:rPr>
            </w:pPr>
            <w:r w:rsidRPr="004C5AE9">
              <w:rPr>
                <w:rFonts w:ascii="Calibri" w:eastAsia="Times New Roman" w:hAnsi="Calibri" w:cs="Calibri"/>
                <w:color w:val="000000"/>
                <w:sz w:val="18"/>
                <w:szCs w:val="18"/>
              </w:rPr>
              <w:t>10,000 or more</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vAlign w:val="center"/>
          </w:tcPr>
          <w:p w14:paraId="23BF43BF" w14:textId="5D903444" w:rsidR="00FF0E69" w:rsidRPr="004C5AE9" w:rsidRDefault="00316846" w:rsidP="00344955">
            <w:pPr>
              <w:keepNext/>
              <w:tabs>
                <w:tab w:val="right" w:pos="642"/>
              </w:tabs>
              <w:spacing w:after="0"/>
              <w:ind w:right="360"/>
              <w:jc w:val="right"/>
              <w:rPr>
                <w:rFonts w:asciiTheme="minorHAnsi" w:hAnsiTheme="minorHAnsi"/>
                <w:sz w:val="18"/>
                <w:szCs w:val="18"/>
              </w:rPr>
            </w:pPr>
            <w:r>
              <w:rPr>
                <w:rFonts w:asciiTheme="minorHAnsi" w:hAnsiTheme="minorHAnsi"/>
                <w:sz w:val="18"/>
                <w:szCs w:val="18"/>
              </w:rPr>
              <w:t>75</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vAlign w:val="center"/>
          </w:tcPr>
          <w:p w14:paraId="7B96AA62" w14:textId="5A6FE058" w:rsidR="00FF0E69" w:rsidRPr="004C5AE9" w:rsidRDefault="00316846" w:rsidP="00344955">
            <w:pPr>
              <w:keepNext/>
              <w:tabs>
                <w:tab w:val="right" w:pos="685"/>
              </w:tabs>
              <w:spacing w:after="0"/>
              <w:ind w:right="576" w:firstLineChars="100" w:firstLine="180"/>
              <w:jc w:val="right"/>
              <w:rPr>
                <w:rFonts w:asciiTheme="minorHAnsi" w:eastAsia="Times New Roman" w:hAnsiTheme="minorHAnsi"/>
                <w:color w:val="000000"/>
                <w:sz w:val="18"/>
                <w:szCs w:val="18"/>
              </w:rPr>
            </w:pPr>
            <w:r>
              <w:rPr>
                <w:rFonts w:asciiTheme="minorHAnsi" w:hAnsiTheme="minorHAnsi"/>
                <w:sz w:val="18"/>
                <w:szCs w:val="18"/>
              </w:rPr>
              <w:t>19</w:t>
            </w:r>
          </w:p>
        </w:tc>
      </w:tr>
      <w:tr w:rsidR="00FF0E69" w:rsidRPr="00844406" w14:paraId="69134634" w14:textId="77777777" w:rsidTr="00446020">
        <w:trPr>
          <w:trHeight w:val="317"/>
        </w:trPr>
        <w:tc>
          <w:tcPr>
            <w:tcW w:w="504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2B57F9B4" w14:textId="77777777" w:rsidR="00FF0E69" w:rsidRPr="004C5AE9" w:rsidRDefault="00FF0E69" w:rsidP="00E001DC">
            <w:pPr>
              <w:keepNext/>
              <w:tabs>
                <w:tab w:val="right" w:pos="685"/>
              </w:tabs>
              <w:spacing w:after="0" w:line="240" w:lineRule="auto"/>
              <w:ind w:left="86" w:right="29"/>
              <w:rPr>
                <w:rFonts w:ascii="Calibri" w:eastAsia="Times New Roman" w:hAnsi="Calibri" w:cs="Calibri"/>
                <w:color w:val="000000"/>
                <w:sz w:val="18"/>
                <w:szCs w:val="18"/>
              </w:rPr>
            </w:pPr>
            <w:r w:rsidRPr="004C5AE9">
              <w:rPr>
                <w:rFonts w:ascii="Calibri" w:eastAsia="Times New Roman" w:hAnsi="Calibri" w:cs="Calibri"/>
                <w:b/>
                <w:bCs/>
                <w:color w:val="000000"/>
                <w:sz w:val="18"/>
                <w:szCs w:val="18"/>
              </w:rPr>
              <w:t>Use of Incentives</w:t>
            </w:r>
            <w:r w:rsidRPr="004C5AE9">
              <w:rPr>
                <w:rFonts w:ascii="Calibri" w:eastAsia="Times New Roman" w:hAnsi="Calibri" w:cs="Calibri"/>
                <w:b/>
                <w:bCs/>
                <w:color w:val="000000"/>
                <w:sz w:val="18"/>
                <w:szCs w:val="18"/>
              </w:rPr>
              <w:br/>
            </w:r>
            <w:r w:rsidRPr="004C5AE9">
              <w:rPr>
                <w:rFonts w:ascii="Calibri" w:eastAsia="Times New Roman" w:hAnsi="Calibri" w:cs="Calibri"/>
                <w:color w:val="000000"/>
                <w:sz w:val="18"/>
                <w:szCs w:val="18"/>
              </w:rPr>
              <w:t>Some institutions used recruitment incentives, such as small gifts or raffles, to encourage students to complete the survey.</w:t>
            </w:r>
          </w:p>
        </w:tc>
      </w:tr>
      <w:tr w:rsidR="00FF0E69" w:rsidRPr="007F3DCB" w14:paraId="250B4CFB" w14:textId="77777777" w:rsidTr="00344955">
        <w:trPr>
          <w:trHeight w:val="317"/>
        </w:trPr>
        <w:tc>
          <w:tcPr>
            <w:tcW w:w="2340" w:type="dxa"/>
            <w:tcBorders>
              <w:top w:val="nil"/>
              <w:left w:val="nil"/>
              <w:right w:val="nil"/>
            </w:tcBorders>
            <w:shd w:val="clear" w:color="auto" w:fill="D8E5F8" w:themeFill="accent2" w:themeFillTint="33"/>
            <w:tcMar>
              <w:left w:w="0" w:type="dxa"/>
              <w:right w:w="0" w:type="dxa"/>
            </w:tcMar>
            <w:vAlign w:val="center"/>
            <w:hideMark/>
          </w:tcPr>
          <w:p w14:paraId="23793499" w14:textId="77777777" w:rsidR="00FF0E69" w:rsidRPr="004C5AE9" w:rsidRDefault="00FF0E69" w:rsidP="00344955">
            <w:pPr>
              <w:keepNext/>
              <w:spacing w:after="0"/>
              <w:ind w:firstLineChars="100" w:firstLine="180"/>
              <w:rPr>
                <w:rFonts w:ascii="Calibri" w:eastAsia="Times New Roman" w:hAnsi="Calibri" w:cs="Calibri"/>
                <w:color w:val="000000"/>
                <w:sz w:val="18"/>
                <w:szCs w:val="18"/>
              </w:rPr>
            </w:pPr>
            <w:r w:rsidRPr="004C5AE9">
              <w:rPr>
                <w:rFonts w:ascii="Calibri" w:eastAsia="Times New Roman" w:hAnsi="Calibri" w:cs="Calibri"/>
                <w:color w:val="000000"/>
                <w:sz w:val="18"/>
                <w:szCs w:val="18"/>
              </w:rPr>
              <w:t>Offered incentives</w:t>
            </w:r>
          </w:p>
        </w:tc>
        <w:tc>
          <w:tcPr>
            <w:tcW w:w="1080" w:type="dxa"/>
            <w:tcBorders>
              <w:top w:val="nil"/>
              <w:left w:val="nil"/>
              <w:right w:val="nil"/>
            </w:tcBorders>
            <w:shd w:val="clear" w:color="auto" w:fill="D8E5F8" w:themeFill="accent2" w:themeFillTint="33"/>
            <w:noWrap/>
            <w:tcMar>
              <w:left w:w="0" w:type="dxa"/>
              <w:right w:w="58" w:type="dxa"/>
            </w:tcMar>
            <w:vAlign w:val="center"/>
          </w:tcPr>
          <w:p w14:paraId="7BE3A726" w14:textId="77777777" w:rsidR="00FF0E69" w:rsidRPr="004C5AE9" w:rsidRDefault="00FF0E69" w:rsidP="00344955">
            <w:pPr>
              <w:keepNext/>
              <w:tabs>
                <w:tab w:val="right" w:pos="642"/>
              </w:tabs>
              <w:spacing w:after="0"/>
              <w:ind w:right="360"/>
              <w:jc w:val="right"/>
              <w:rPr>
                <w:rFonts w:asciiTheme="minorHAnsi" w:hAnsiTheme="minorHAnsi"/>
                <w:sz w:val="18"/>
                <w:szCs w:val="18"/>
              </w:rPr>
            </w:pPr>
            <w:r w:rsidRPr="004C5AE9">
              <w:rPr>
                <w:rFonts w:asciiTheme="minorHAnsi" w:hAnsiTheme="minorHAnsi"/>
                <w:sz w:val="18"/>
                <w:szCs w:val="18"/>
              </w:rPr>
              <w:t>290</w:t>
            </w:r>
          </w:p>
        </w:tc>
        <w:tc>
          <w:tcPr>
            <w:tcW w:w="1620" w:type="dxa"/>
            <w:tcBorders>
              <w:top w:val="nil"/>
              <w:left w:val="nil"/>
              <w:right w:val="nil"/>
            </w:tcBorders>
            <w:shd w:val="clear" w:color="auto" w:fill="D8E5F8" w:themeFill="accent2" w:themeFillTint="33"/>
            <w:noWrap/>
            <w:tcMar>
              <w:left w:w="0" w:type="dxa"/>
              <w:right w:w="115" w:type="dxa"/>
            </w:tcMar>
            <w:vAlign w:val="center"/>
          </w:tcPr>
          <w:p w14:paraId="67904747" w14:textId="77777777" w:rsidR="00FF0E69" w:rsidRPr="004C5AE9" w:rsidRDefault="00FF0E69" w:rsidP="00344955">
            <w:pPr>
              <w:keepNext/>
              <w:tabs>
                <w:tab w:val="right" w:pos="685"/>
              </w:tabs>
              <w:spacing w:after="0"/>
              <w:ind w:right="576" w:firstLineChars="100" w:firstLine="180"/>
              <w:jc w:val="right"/>
              <w:rPr>
                <w:rFonts w:asciiTheme="minorHAnsi" w:hAnsiTheme="minorHAnsi"/>
                <w:sz w:val="18"/>
                <w:szCs w:val="18"/>
              </w:rPr>
            </w:pPr>
            <w:r w:rsidRPr="004C5AE9">
              <w:rPr>
                <w:rFonts w:asciiTheme="minorHAnsi" w:hAnsiTheme="minorHAnsi"/>
                <w:sz w:val="18"/>
                <w:szCs w:val="18"/>
              </w:rPr>
              <w:t>28</w:t>
            </w:r>
          </w:p>
        </w:tc>
      </w:tr>
      <w:tr w:rsidR="00FF0E69" w:rsidRPr="007F3DCB" w14:paraId="7E74945B" w14:textId="77777777" w:rsidTr="00344955">
        <w:trPr>
          <w:trHeight w:val="317"/>
        </w:trPr>
        <w:tc>
          <w:tcPr>
            <w:tcW w:w="234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3D94F906" w14:textId="77777777" w:rsidR="00FF0E69" w:rsidRPr="004C5AE9" w:rsidRDefault="00FF0E69" w:rsidP="00344955">
            <w:pPr>
              <w:keepNext/>
              <w:spacing w:after="0"/>
              <w:ind w:firstLineChars="100" w:firstLine="180"/>
              <w:rPr>
                <w:rFonts w:ascii="Calibri" w:eastAsia="Times New Roman" w:hAnsi="Calibri" w:cs="Calibri"/>
                <w:color w:val="000000"/>
                <w:sz w:val="18"/>
                <w:szCs w:val="18"/>
              </w:rPr>
            </w:pPr>
            <w:r w:rsidRPr="004C5AE9">
              <w:rPr>
                <w:rFonts w:ascii="Calibri" w:eastAsia="Times New Roman" w:hAnsi="Calibri" w:cs="Calibri"/>
                <w:color w:val="000000"/>
                <w:sz w:val="18"/>
                <w:szCs w:val="18"/>
              </w:rPr>
              <w:t>No incentives</w:t>
            </w:r>
          </w:p>
        </w:tc>
        <w:tc>
          <w:tcPr>
            <w:tcW w:w="1080" w:type="dxa"/>
            <w:tcBorders>
              <w:top w:val="nil"/>
              <w:left w:val="nil"/>
              <w:bottom w:val="single" w:sz="8" w:space="0" w:color="A6A6A6" w:themeColor="background1" w:themeShade="A6"/>
              <w:right w:val="nil"/>
            </w:tcBorders>
            <w:shd w:val="clear" w:color="auto" w:fill="D8E5F8" w:themeFill="accent2" w:themeFillTint="33"/>
            <w:noWrap/>
            <w:tcMar>
              <w:left w:w="0" w:type="dxa"/>
              <w:right w:w="58" w:type="dxa"/>
            </w:tcMar>
            <w:vAlign w:val="center"/>
          </w:tcPr>
          <w:p w14:paraId="17222BBB" w14:textId="77777777" w:rsidR="00FF0E69" w:rsidRPr="004C5AE9" w:rsidRDefault="00FF0E69" w:rsidP="00344955">
            <w:pPr>
              <w:keepNext/>
              <w:tabs>
                <w:tab w:val="right" w:pos="642"/>
              </w:tabs>
              <w:spacing w:after="0"/>
              <w:ind w:right="360"/>
              <w:jc w:val="right"/>
              <w:rPr>
                <w:rFonts w:asciiTheme="minorHAnsi" w:hAnsiTheme="minorHAnsi"/>
                <w:sz w:val="18"/>
                <w:szCs w:val="18"/>
              </w:rPr>
            </w:pPr>
            <w:r w:rsidRPr="004C5AE9">
              <w:rPr>
                <w:rFonts w:asciiTheme="minorHAnsi" w:hAnsiTheme="minorHAnsi"/>
                <w:sz w:val="18"/>
                <w:szCs w:val="18"/>
              </w:rPr>
              <w:t>165</w:t>
            </w:r>
          </w:p>
        </w:tc>
        <w:tc>
          <w:tcPr>
            <w:tcW w:w="1620" w:type="dxa"/>
            <w:tcBorders>
              <w:top w:val="nil"/>
              <w:left w:val="nil"/>
              <w:bottom w:val="single" w:sz="8" w:space="0" w:color="A6A6A6" w:themeColor="background1" w:themeShade="A6"/>
              <w:right w:val="nil"/>
            </w:tcBorders>
            <w:shd w:val="clear" w:color="auto" w:fill="D8E5F8" w:themeFill="accent2" w:themeFillTint="33"/>
            <w:noWrap/>
            <w:tcMar>
              <w:left w:w="0" w:type="dxa"/>
              <w:right w:w="115" w:type="dxa"/>
            </w:tcMar>
            <w:vAlign w:val="center"/>
          </w:tcPr>
          <w:p w14:paraId="14F46287" w14:textId="77777777" w:rsidR="00FF0E69" w:rsidRPr="004C5AE9" w:rsidRDefault="00FF0E69" w:rsidP="00344955">
            <w:pPr>
              <w:keepNext/>
              <w:tabs>
                <w:tab w:val="right" w:pos="685"/>
              </w:tabs>
              <w:spacing w:after="0"/>
              <w:ind w:right="576" w:firstLineChars="100" w:firstLine="180"/>
              <w:jc w:val="right"/>
              <w:rPr>
                <w:rFonts w:asciiTheme="minorHAnsi" w:eastAsia="Times New Roman" w:hAnsiTheme="minorHAnsi" w:cstheme="minorHAnsi"/>
                <w:color w:val="000000"/>
                <w:sz w:val="18"/>
                <w:szCs w:val="18"/>
              </w:rPr>
            </w:pPr>
            <w:r w:rsidRPr="004C5AE9">
              <w:rPr>
                <w:rFonts w:asciiTheme="minorHAnsi" w:hAnsiTheme="minorHAnsi" w:cstheme="minorHAnsi"/>
                <w:sz w:val="18"/>
                <w:szCs w:val="18"/>
              </w:rPr>
              <w:t>23</w:t>
            </w:r>
          </w:p>
        </w:tc>
      </w:tr>
      <w:tr w:rsidR="00FF0E69" w:rsidRPr="00844406" w14:paraId="22CA3295" w14:textId="77777777" w:rsidTr="00344955">
        <w:trPr>
          <w:trHeight w:val="317"/>
        </w:trPr>
        <w:tc>
          <w:tcPr>
            <w:tcW w:w="234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center"/>
            <w:hideMark/>
          </w:tcPr>
          <w:p w14:paraId="596C538E" w14:textId="77777777" w:rsidR="00FF0E69" w:rsidRPr="007704D8" w:rsidRDefault="00FF0E69" w:rsidP="00992E60">
            <w:pPr>
              <w:spacing w:after="0"/>
              <w:ind w:left="90"/>
              <w:rPr>
                <w:rFonts w:ascii="Calibri" w:eastAsia="Times New Roman" w:hAnsi="Calibri" w:cs="Calibri"/>
                <w:b/>
                <w:bCs/>
                <w:color w:val="000000"/>
                <w:sz w:val="18"/>
                <w:szCs w:val="18"/>
              </w:rPr>
            </w:pPr>
            <w:r w:rsidRPr="007704D8">
              <w:rPr>
                <w:rFonts w:ascii="Calibri" w:eastAsia="Times New Roman" w:hAnsi="Calibri" w:cs="Calibri"/>
                <w:b/>
                <w:bCs/>
                <w:color w:val="000000"/>
                <w:sz w:val="18"/>
                <w:szCs w:val="18"/>
              </w:rPr>
              <w:t>All Institutions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58" w:type="dxa"/>
            </w:tcMar>
            <w:vAlign w:val="center"/>
          </w:tcPr>
          <w:p w14:paraId="2BCE4907" w14:textId="77777777" w:rsidR="00FF0E69" w:rsidRPr="00E85072" w:rsidRDefault="00FF0E69" w:rsidP="00992E60">
            <w:pPr>
              <w:tabs>
                <w:tab w:val="right" w:pos="642"/>
              </w:tabs>
              <w:spacing w:after="0"/>
              <w:ind w:right="360"/>
              <w:jc w:val="right"/>
              <w:rPr>
                <w:rFonts w:asciiTheme="minorHAnsi" w:hAnsiTheme="minorHAnsi"/>
                <w:sz w:val="18"/>
                <w:szCs w:val="18"/>
              </w:rPr>
            </w:pPr>
            <w:r w:rsidRPr="65EAB1F1">
              <w:rPr>
                <w:rFonts w:asciiTheme="minorHAnsi" w:hAnsiTheme="minorHAnsi"/>
                <w:sz w:val="18"/>
                <w:szCs w:val="18"/>
              </w:rPr>
              <w:t>456</w:t>
            </w:r>
          </w:p>
        </w:tc>
        <w:tc>
          <w:tcPr>
            <w:tcW w:w="162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noWrap/>
            <w:tcMar>
              <w:left w:w="0" w:type="dxa"/>
              <w:right w:w="115" w:type="dxa"/>
            </w:tcMar>
            <w:vAlign w:val="center"/>
          </w:tcPr>
          <w:p w14:paraId="23D44E3D" w14:textId="77777777" w:rsidR="00FF0E69" w:rsidRPr="00E85072" w:rsidRDefault="00FF0E69" w:rsidP="00992E60">
            <w:pPr>
              <w:tabs>
                <w:tab w:val="right" w:pos="685"/>
              </w:tabs>
              <w:spacing w:after="0"/>
              <w:ind w:right="576" w:firstLineChars="100" w:firstLine="180"/>
              <w:jc w:val="right"/>
              <w:rPr>
                <w:rFonts w:asciiTheme="minorHAnsi" w:hAnsiTheme="minorHAnsi"/>
                <w:sz w:val="18"/>
                <w:szCs w:val="18"/>
              </w:rPr>
            </w:pPr>
            <w:r w:rsidRPr="65EAB1F1">
              <w:rPr>
                <w:rFonts w:asciiTheme="minorHAnsi" w:hAnsiTheme="minorHAnsi"/>
                <w:sz w:val="18"/>
                <w:szCs w:val="18"/>
              </w:rPr>
              <w:t>26</w:t>
            </w:r>
          </w:p>
        </w:tc>
      </w:tr>
    </w:tbl>
    <w:p w14:paraId="1C4B0267" w14:textId="22142E59" w:rsidR="004E5049" w:rsidRDefault="004E5049" w:rsidP="004E5049">
      <w:pPr>
        <w:pStyle w:val="Heading2"/>
      </w:pPr>
      <w:r>
        <w:lastRenderedPageBreak/>
        <w:t>Su</w:t>
      </w:r>
      <w:r>
        <w:rPr>
          <w:spacing w:val="3"/>
        </w:rPr>
        <w:t>r</w:t>
      </w:r>
      <w:r>
        <w:rPr>
          <w:spacing w:val="-2"/>
        </w:rPr>
        <w:t>v</w:t>
      </w:r>
      <w:r>
        <w:rPr>
          <w:spacing w:val="-1"/>
        </w:rPr>
        <w:t>e</w:t>
      </w:r>
      <w:r>
        <w:t>y</w:t>
      </w:r>
      <w:r>
        <w:rPr>
          <w:spacing w:val="-11"/>
        </w:rPr>
        <w:t xml:space="preserve"> </w:t>
      </w:r>
      <w:r>
        <w:rPr>
          <w:spacing w:val="2"/>
        </w:rPr>
        <w:t>C</w:t>
      </w:r>
      <w:r>
        <w:t>u</w:t>
      </w:r>
      <w:r>
        <w:rPr>
          <w:spacing w:val="-5"/>
        </w:rPr>
        <w:t>st</w:t>
      </w:r>
      <w:r>
        <w:t>o</w:t>
      </w:r>
      <w:r>
        <w:rPr>
          <w:spacing w:val="1"/>
        </w:rPr>
        <w:t>m</w:t>
      </w:r>
      <w:r>
        <w:rPr>
          <w:spacing w:val="-2"/>
        </w:rPr>
        <w:t>i</w:t>
      </w:r>
      <w:r>
        <w:rPr>
          <w:spacing w:val="-4"/>
        </w:rPr>
        <w:t>z</w:t>
      </w:r>
      <w:r>
        <w:rPr>
          <w:spacing w:val="-3"/>
        </w:rPr>
        <w:t>a</w:t>
      </w:r>
      <w:r>
        <w:t>t</w:t>
      </w:r>
      <w:r>
        <w:rPr>
          <w:spacing w:val="1"/>
        </w:rPr>
        <w:t>i</w:t>
      </w:r>
      <w:r>
        <w:t>on</w:t>
      </w:r>
    </w:p>
    <w:p w14:paraId="77076168" w14:textId="04A7F6D3" w:rsidR="004E5049" w:rsidRDefault="004E5049" w:rsidP="004E5049">
      <w:pPr>
        <w:spacing w:line="240" w:lineRule="auto"/>
      </w:pPr>
      <w:r>
        <w:t>Participating institutions may append up to two additional question sets in the form of NSSE Topical Modules or consortium questions (for institutions sharing a common interest and participating as a NSSE consortium) (Table 3). Of the ten modules available in 2023, the most widely adopted was Academic Advising (Table 4).</w:t>
      </w:r>
    </w:p>
    <w:p w14:paraId="247B1047" w14:textId="77777777" w:rsidR="00FF0E69" w:rsidRPr="00DD7403" w:rsidRDefault="00FF0E69" w:rsidP="00FF0E69">
      <w:pPr>
        <w:pStyle w:val="Heading2"/>
      </w:pPr>
      <w:r w:rsidRPr="00DD7403">
        <w:t>U.S. Respondent Profile</w:t>
      </w:r>
    </w:p>
    <w:p w14:paraId="74118B49" w14:textId="202C2B3E" w:rsidR="00FF0E69" w:rsidRDefault="00FF0E69" w:rsidP="00FF0E69">
      <w:pPr>
        <w:spacing w:line="240" w:lineRule="auto"/>
      </w:pPr>
      <w:r>
        <w:t>Table 5 displays selected demographic and enrollment characteristics of NSSE 2023 U.S. respondents alongside all U.S. bachelor’s degree-seeking students for comparison using IPEDS-defined institutional and student characteristics. NSSE reports use weights as appropriate to correct for disproportionate survey response related to institution-reported sex and enrollment status at each institution. Note that NSSE 2023 includes new and updated questions pertaining to student identities. These expanded items are presented and available in institution data files and reports.</w:t>
      </w:r>
    </w:p>
    <w:p w14:paraId="0BF33B1C" w14:textId="77777777" w:rsidR="00446020" w:rsidRPr="00DD7403" w:rsidRDefault="00446020" w:rsidP="00446020">
      <w:pPr>
        <w:pStyle w:val="Heading2"/>
      </w:pPr>
      <w:r w:rsidRPr="00DD7403">
        <w:t>Canadian Respondent Profile</w:t>
      </w:r>
    </w:p>
    <w:p w14:paraId="005FDC91" w14:textId="0DF07DD0" w:rsidR="00446020" w:rsidRPr="00FF0E69" w:rsidRDefault="00446020" w:rsidP="00446020">
      <w:r>
        <w:t xml:space="preserve">Canadian </w:t>
      </w:r>
      <w:r w:rsidRPr="004C5AE9">
        <w:t>respondents profiled here include 107,364 students (57% first-year, 43% senior) from 61 institutions in 9 provinces, including 21 institutions in Ontario, 13 in Quebec, 9 in British Columbia, 7 in Alberta, 5 in Nova Scotia, 3 in New Brunswick, and 1 in Manitoba, Prince Edward Island, and Saskatchewan. Female students and full-time students accounted for about 64% and 86% of Canadian respondents, respectively. The average response rate for Canadian NSSE 2023 institutions was 31%, with the highest response rate being 68%. Thirty-nine institutions achieved a response rate of 25% or higher. About 16% of Canadian respondents were at least 24 years old. A plurality of students providing ethnocultural information identified as Caucasian or White (45%), while 12% were South Asian, 10% multiracial, 10% Chinese, 5% Black, and less than 4% from each of nine other categories</w:t>
      </w:r>
      <w:r>
        <w:t>.</w:t>
      </w:r>
    </w:p>
    <w:p w14:paraId="50AB82BC" w14:textId="0DE6ED96" w:rsidR="00767CDF" w:rsidRPr="00D6313B" w:rsidRDefault="00767CDF" w:rsidP="00B274EB"/>
    <w:tbl>
      <w:tblPr>
        <w:tblW w:w="5184" w:type="dxa"/>
        <w:shd w:val="clear" w:color="auto" w:fill="D8E5F8" w:themeFill="accent2" w:themeFillTint="33"/>
        <w:tblLayout w:type="fixed"/>
        <w:tblCellMar>
          <w:left w:w="29" w:type="dxa"/>
          <w:right w:w="0" w:type="dxa"/>
        </w:tblCellMar>
        <w:tblLook w:val="04A0" w:firstRow="1" w:lastRow="0" w:firstColumn="1" w:lastColumn="0" w:noHBand="0" w:noVBand="1"/>
      </w:tblPr>
      <w:tblGrid>
        <w:gridCol w:w="2985"/>
        <w:gridCol w:w="879"/>
        <w:gridCol w:w="1320"/>
      </w:tblGrid>
      <w:tr w:rsidR="000C27A7" w:rsidRPr="00702DD5" w14:paraId="155EFF9E" w14:textId="77777777" w:rsidTr="00491F7F">
        <w:trPr>
          <w:trHeight w:val="20"/>
        </w:trPr>
        <w:tc>
          <w:tcPr>
            <w:tcW w:w="5310" w:type="dxa"/>
            <w:gridSpan w:val="3"/>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2B9296DA" w14:textId="6D9CD8F4" w:rsidR="00B544B3" w:rsidRDefault="000C27A7" w:rsidP="00D77238">
            <w:pPr>
              <w:pStyle w:val="Heading4"/>
            </w:pPr>
            <w:bookmarkStart w:id="4" w:name="RANGE!A1:C8"/>
            <w:bookmarkEnd w:id="2"/>
            <w:r w:rsidRPr="00702DD5">
              <w:t>Table 3</w:t>
            </w:r>
          </w:p>
          <w:p w14:paraId="31B20462" w14:textId="6F355966" w:rsidR="000C27A7" w:rsidRPr="00702DD5" w:rsidRDefault="004528F4" w:rsidP="00D77238">
            <w:pPr>
              <w:pStyle w:val="Heading4"/>
            </w:pPr>
            <w:r>
              <w:t>NSSE</w:t>
            </w:r>
            <w:r w:rsidR="00E16C75">
              <w:t xml:space="preserve"> </w:t>
            </w:r>
            <w:r w:rsidR="064C4A8E">
              <w:t>20</w:t>
            </w:r>
            <w:r w:rsidR="2196869C">
              <w:t>2</w:t>
            </w:r>
            <w:r w:rsidR="0ABA9EA1">
              <w:t>3</w:t>
            </w:r>
            <w:r w:rsidR="000C27A7">
              <w:t xml:space="preserve"> Participation in Additional </w:t>
            </w:r>
            <w:r w:rsidR="50804A47">
              <w:t>Q</w:t>
            </w:r>
            <w:r w:rsidR="63C2B5DA">
              <w:t>uestion</w:t>
            </w:r>
            <w:r w:rsidR="00344102">
              <w:t xml:space="preserve"> Sets</w:t>
            </w:r>
            <w:bookmarkEnd w:id="4"/>
          </w:p>
        </w:tc>
      </w:tr>
      <w:tr w:rsidR="000C27A7" w:rsidRPr="00500B6F" w14:paraId="09B7D466" w14:textId="77777777" w:rsidTr="00491F7F">
        <w:trPr>
          <w:trHeight w:val="144"/>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788105F8" w14:textId="1426733E" w:rsidR="000C27A7" w:rsidRPr="00500B6F" w:rsidRDefault="000C27A7" w:rsidP="00AA792C">
            <w:pPr>
              <w:keepNext/>
              <w:spacing w:after="0"/>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Selection of </w:t>
            </w:r>
            <w:r w:rsidR="0079515D" w:rsidRPr="00500B6F">
              <w:rPr>
                <w:rFonts w:asciiTheme="minorHAnsi" w:eastAsia="Times New Roman" w:hAnsiTheme="minorHAnsi" w:cs="Calibri"/>
                <w:b/>
                <w:bCs/>
                <w:color w:val="000000"/>
                <w:sz w:val="18"/>
                <w:szCs w:val="18"/>
              </w:rPr>
              <w:br/>
            </w:r>
            <w:r w:rsidRPr="00500B6F">
              <w:rPr>
                <w:rFonts w:asciiTheme="minorHAnsi" w:eastAsia="Times New Roman" w:hAnsiTheme="minorHAnsi" w:cs="Calibri"/>
                <w:b/>
                <w:bCs/>
                <w:color w:val="000000"/>
                <w:sz w:val="18"/>
                <w:szCs w:val="18"/>
              </w:rPr>
              <w:t>Additional Question Sets</w:t>
            </w:r>
          </w:p>
        </w:tc>
        <w:tc>
          <w:tcPr>
            <w:tcW w:w="90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8CEF66E"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Number of Institutions</w:t>
            </w:r>
          </w:p>
        </w:tc>
        <w:tc>
          <w:tcPr>
            <w:tcW w:w="135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hideMark/>
          </w:tcPr>
          <w:p w14:paraId="06D08CD7" w14:textId="77777777" w:rsidR="000C27A7" w:rsidRPr="00500B6F" w:rsidRDefault="000C27A7" w:rsidP="00AA792C">
            <w:pPr>
              <w:keepNext/>
              <w:spacing w:after="0"/>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Percentage of Institutions</w:t>
            </w:r>
          </w:p>
        </w:tc>
      </w:tr>
      <w:tr w:rsidR="00225944" w:rsidRPr="00702DD5" w14:paraId="233B0E71" w14:textId="77777777" w:rsidTr="001133DD">
        <w:trPr>
          <w:trHeight w:val="288"/>
        </w:trPr>
        <w:tc>
          <w:tcPr>
            <w:tcW w:w="3060" w:type="dxa"/>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6C5BFAAF"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None</w:t>
            </w:r>
          </w:p>
        </w:tc>
        <w:tc>
          <w:tcPr>
            <w:tcW w:w="900" w:type="dxa"/>
            <w:tcBorders>
              <w:top w:val="nil"/>
              <w:left w:val="nil"/>
              <w:bottom w:val="nil"/>
              <w:right w:val="nil"/>
            </w:tcBorders>
            <w:shd w:val="clear" w:color="auto" w:fill="D8E5F8" w:themeFill="accent2" w:themeFillTint="33"/>
            <w:noWrap/>
            <w:tcMar>
              <w:left w:w="0" w:type="dxa"/>
              <w:right w:w="58" w:type="dxa"/>
            </w:tcMar>
          </w:tcPr>
          <w:p w14:paraId="1FACFD2B" w14:textId="06A1C0E0" w:rsidR="00225944" w:rsidRPr="00225944" w:rsidRDefault="543180B4" w:rsidP="04CBFDA4">
            <w:pPr>
              <w:keepNext/>
              <w:spacing w:after="0"/>
              <w:ind w:right="300"/>
              <w:jc w:val="right"/>
              <w:rPr>
                <w:rFonts w:asciiTheme="minorHAnsi" w:hAnsiTheme="minorHAnsi"/>
                <w:sz w:val="18"/>
                <w:szCs w:val="18"/>
              </w:rPr>
            </w:pPr>
            <w:r w:rsidRPr="65EAB1F1">
              <w:rPr>
                <w:rFonts w:asciiTheme="minorHAnsi" w:hAnsiTheme="minorHAnsi"/>
                <w:sz w:val="18"/>
                <w:szCs w:val="18"/>
              </w:rPr>
              <w:t>41</w:t>
            </w:r>
          </w:p>
        </w:tc>
        <w:tc>
          <w:tcPr>
            <w:tcW w:w="1350" w:type="dxa"/>
            <w:tcBorders>
              <w:top w:val="nil"/>
              <w:left w:val="nil"/>
              <w:bottom w:val="nil"/>
              <w:right w:val="nil"/>
            </w:tcBorders>
            <w:shd w:val="clear" w:color="auto" w:fill="D8E5F8" w:themeFill="accent2" w:themeFillTint="33"/>
            <w:noWrap/>
            <w:tcMar>
              <w:left w:w="0" w:type="dxa"/>
              <w:right w:w="144" w:type="dxa"/>
            </w:tcMar>
          </w:tcPr>
          <w:p w14:paraId="4A791C2F" w14:textId="06E83414" w:rsidR="00225944" w:rsidRPr="00225944" w:rsidRDefault="00FF439B" w:rsidP="000C6EBF">
            <w:pPr>
              <w:keepNext/>
              <w:spacing w:after="0"/>
              <w:ind w:right="432"/>
              <w:jc w:val="right"/>
              <w:rPr>
                <w:rFonts w:asciiTheme="minorHAnsi" w:eastAsia="Times New Roman" w:hAnsiTheme="minorHAnsi" w:cstheme="minorHAnsi"/>
                <w:color w:val="000000"/>
                <w:sz w:val="18"/>
                <w:szCs w:val="18"/>
              </w:rPr>
            </w:pPr>
            <w:r>
              <w:rPr>
                <w:rFonts w:asciiTheme="minorHAnsi" w:hAnsiTheme="minorHAnsi" w:cstheme="minorHAnsi"/>
                <w:sz w:val="18"/>
                <w:szCs w:val="18"/>
              </w:rPr>
              <w:t>8</w:t>
            </w:r>
          </w:p>
        </w:tc>
      </w:tr>
      <w:tr w:rsidR="00225944" w:rsidRPr="00702DD5" w14:paraId="4EDF808F" w14:textId="77777777" w:rsidTr="001133DD">
        <w:trPr>
          <w:trHeight w:val="288"/>
        </w:trPr>
        <w:tc>
          <w:tcPr>
            <w:tcW w:w="3060" w:type="dxa"/>
            <w:tcBorders>
              <w:top w:val="nil"/>
              <w:left w:val="nil"/>
              <w:bottom w:val="nil"/>
              <w:right w:val="nil"/>
            </w:tcBorders>
            <w:shd w:val="clear" w:color="auto" w:fill="D8E5F8" w:themeFill="accent2" w:themeFillTint="33"/>
            <w:tcMar>
              <w:left w:w="0" w:type="dxa"/>
              <w:right w:w="0" w:type="dxa"/>
            </w:tcMar>
            <w:hideMark/>
          </w:tcPr>
          <w:p w14:paraId="2BA5D6F3" w14:textId="5214C2DD"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One module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433F036" w14:textId="7B2D41BA" w:rsidR="00225944" w:rsidRPr="00225944" w:rsidRDefault="35031E8A" w:rsidP="04CBFDA4">
            <w:pPr>
              <w:keepNext/>
              <w:spacing w:after="0"/>
              <w:ind w:right="300"/>
              <w:jc w:val="right"/>
              <w:rPr>
                <w:rFonts w:asciiTheme="minorHAnsi" w:hAnsiTheme="minorHAnsi"/>
                <w:sz w:val="18"/>
                <w:szCs w:val="18"/>
              </w:rPr>
            </w:pPr>
            <w:r w:rsidRPr="65EAB1F1">
              <w:rPr>
                <w:rFonts w:asciiTheme="minorHAnsi" w:hAnsiTheme="minorHAnsi"/>
                <w:sz w:val="18"/>
                <w:szCs w:val="18"/>
              </w:rPr>
              <w:t>115</w:t>
            </w:r>
          </w:p>
        </w:tc>
        <w:tc>
          <w:tcPr>
            <w:tcW w:w="1350" w:type="dxa"/>
            <w:tcBorders>
              <w:top w:val="nil"/>
              <w:left w:val="nil"/>
              <w:bottom w:val="nil"/>
              <w:right w:val="nil"/>
            </w:tcBorders>
            <w:shd w:val="clear" w:color="auto" w:fill="D8E5F8" w:themeFill="accent2" w:themeFillTint="33"/>
            <w:noWrap/>
            <w:tcMar>
              <w:left w:w="0" w:type="dxa"/>
              <w:right w:w="144" w:type="dxa"/>
            </w:tcMar>
          </w:tcPr>
          <w:p w14:paraId="2793097B" w14:textId="0A5591F1" w:rsidR="00225944" w:rsidRPr="00225944" w:rsidRDefault="6AC5AE34" w:rsidP="04CBFDA4">
            <w:pPr>
              <w:keepNext/>
              <w:spacing w:after="0"/>
              <w:ind w:right="432"/>
              <w:jc w:val="right"/>
              <w:rPr>
                <w:rFonts w:asciiTheme="minorHAnsi" w:hAnsiTheme="minorHAnsi"/>
                <w:sz w:val="18"/>
                <w:szCs w:val="18"/>
              </w:rPr>
            </w:pPr>
            <w:r w:rsidRPr="65EAB1F1">
              <w:rPr>
                <w:rFonts w:asciiTheme="minorHAnsi" w:hAnsiTheme="minorHAnsi"/>
                <w:sz w:val="18"/>
                <w:szCs w:val="18"/>
              </w:rPr>
              <w:t>2</w:t>
            </w:r>
            <w:r w:rsidR="35031E8A" w:rsidRPr="65EAB1F1">
              <w:rPr>
                <w:rFonts w:asciiTheme="minorHAnsi" w:hAnsiTheme="minorHAnsi"/>
                <w:sz w:val="18"/>
                <w:szCs w:val="18"/>
              </w:rPr>
              <w:t>1</w:t>
            </w:r>
          </w:p>
        </w:tc>
      </w:tr>
      <w:tr w:rsidR="00225944" w:rsidRPr="00702DD5" w14:paraId="7FD63855" w14:textId="77777777" w:rsidTr="001133DD">
        <w:trPr>
          <w:trHeight w:val="288"/>
        </w:trPr>
        <w:tc>
          <w:tcPr>
            <w:tcW w:w="3060" w:type="dxa"/>
            <w:tcBorders>
              <w:top w:val="nil"/>
              <w:left w:val="nil"/>
              <w:bottom w:val="nil"/>
              <w:right w:val="nil"/>
            </w:tcBorders>
            <w:shd w:val="clear" w:color="auto" w:fill="D8E5F8" w:themeFill="accent2" w:themeFillTint="33"/>
            <w:tcMar>
              <w:left w:w="0" w:type="dxa"/>
              <w:right w:w="0" w:type="dxa"/>
            </w:tcMar>
            <w:hideMark/>
          </w:tcPr>
          <w:p w14:paraId="6F53D5B9"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Two modules</w:t>
            </w:r>
          </w:p>
        </w:tc>
        <w:tc>
          <w:tcPr>
            <w:tcW w:w="900" w:type="dxa"/>
            <w:tcBorders>
              <w:top w:val="nil"/>
              <w:left w:val="nil"/>
              <w:bottom w:val="nil"/>
              <w:right w:val="nil"/>
            </w:tcBorders>
            <w:shd w:val="clear" w:color="auto" w:fill="D8E5F8" w:themeFill="accent2" w:themeFillTint="33"/>
            <w:noWrap/>
            <w:tcMar>
              <w:left w:w="0" w:type="dxa"/>
              <w:right w:w="58" w:type="dxa"/>
            </w:tcMar>
          </w:tcPr>
          <w:p w14:paraId="7E3B09FF" w14:textId="7FF4E499" w:rsidR="00225944" w:rsidRPr="00225944" w:rsidRDefault="6AC5AE34" w:rsidP="04CBFDA4">
            <w:pPr>
              <w:keepNext/>
              <w:spacing w:after="0"/>
              <w:ind w:right="300"/>
              <w:jc w:val="right"/>
              <w:rPr>
                <w:rFonts w:asciiTheme="minorHAnsi" w:hAnsiTheme="minorHAnsi"/>
                <w:sz w:val="18"/>
                <w:szCs w:val="18"/>
              </w:rPr>
            </w:pPr>
            <w:r w:rsidRPr="65EAB1F1">
              <w:rPr>
                <w:rFonts w:asciiTheme="minorHAnsi" w:hAnsiTheme="minorHAnsi"/>
                <w:sz w:val="18"/>
                <w:szCs w:val="18"/>
              </w:rPr>
              <w:t>2</w:t>
            </w:r>
            <w:r w:rsidR="35031E8A" w:rsidRPr="65EAB1F1">
              <w:rPr>
                <w:rFonts w:asciiTheme="minorHAnsi" w:hAnsiTheme="minorHAnsi"/>
                <w:sz w:val="18"/>
                <w:szCs w:val="18"/>
              </w:rPr>
              <w:t>70</w:t>
            </w:r>
          </w:p>
        </w:tc>
        <w:tc>
          <w:tcPr>
            <w:tcW w:w="1350" w:type="dxa"/>
            <w:tcBorders>
              <w:top w:val="nil"/>
              <w:left w:val="nil"/>
              <w:bottom w:val="nil"/>
              <w:right w:val="nil"/>
            </w:tcBorders>
            <w:shd w:val="clear" w:color="auto" w:fill="D8E5F8" w:themeFill="accent2" w:themeFillTint="33"/>
            <w:noWrap/>
            <w:tcMar>
              <w:left w:w="0" w:type="dxa"/>
              <w:right w:w="144" w:type="dxa"/>
            </w:tcMar>
          </w:tcPr>
          <w:p w14:paraId="39FB7C24" w14:textId="29C11303" w:rsidR="00225944" w:rsidRPr="00225944" w:rsidRDefault="6AC5AE34" w:rsidP="04CBFDA4">
            <w:pPr>
              <w:keepNext/>
              <w:spacing w:after="0"/>
              <w:ind w:right="432"/>
              <w:jc w:val="right"/>
              <w:rPr>
                <w:rFonts w:asciiTheme="minorHAnsi" w:hAnsiTheme="minorHAnsi"/>
                <w:sz w:val="18"/>
                <w:szCs w:val="18"/>
              </w:rPr>
            </w:pPr>
            <w:r w:rsidRPr="65EAB1F1">
              <w:rPr>
                <w:rFonts w:asciiTheme="minorHAnsi" w:hAnsiTheme="minorHAnsi"/>
                <w:sz w:val="18"/>
                <w:szCs w:val="18"/>
              </w:rPr>
              <w:t>5</w:t>
            </w:r>
            <w:r w:rsidR="068ECBD5" w:rsidRPr="65EAB1F1">
              <w:rPr>
                <w:rFonts w:asciiTheme="minorHAnsi" w:hAnsiTheme="minorHAnsi"/>
                <w:sz w:val="18"/>
                <w:szCs w:val="18"/>
              </w:rPr>
              <w:t>0</w:t>
            </w:r>
          </w:p>
        </w:tc>
      </w:tr>
      <w:tr w:rsidR="00225944" w:rsidRPr="00702DD5" w14:paraId="020835D4" w14:textId="77777777" w:rsidTr="001133DD">
        <w:trPr>
          <w:trHeight w:val="288"/>
        </w:trPr>
        <w:tc>
          <w:tcPr>
            <w:tcW w:w="3060" w:type="dxa"/>
            <w:tcBorders>
              <w:top w:val="nil"/>
              <w:left w:val="nil"/>
              <w:right w:val="nil"/>
            </w:tcBorders>
            <w:shd w:val="clear" w:color="auto" w:fill="D8E5F8" w:themeFill="accent2" w:themeFillTint="33"/>
            <w:tcMar>
              <w:left w:w="0" w:type="dxa"/>
              <w:right w:w="0" w:type="dxa"/>
            </w:tcMar>
            <w:hideMark/>
          </w:tcPr>
          <w:p w14:paraId="583C0B1D" w14:textId="1D9B68CF"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only</w:t>
            </w:r>
          </w:p>
        </w:tc>
        <w:tc>
          <w:tcPr>
            <w:tcW w:w="900" w:type="dxa"/>
            <w:tcBorders>
              <w:top w:val="nil"/>
              <w:left w:val="nil"/>
              <w:bottom w:val="nil"/>
              <w:right w:val="nil"/>
            </w:tcBorders>
            <w:shd w:val="clear" w:color="auto" w:fill="D8E5F8" w:themeFill="accent2" w:themeFillTint="33"/>
            <w:noWrap/>
            <w:tcMar>
              <w:left w:w="0" w:type="dxa"/>
              <w:right w:w="58" w:type="dxa"/>
            </w:tcMar>
          </w:tcPr>
          <w:p w14:paraId="128349A7" w14:textId="0E1DD6D4" w:rsidR="00225944" w:rsidRPr="00225944" w:rsidRDefault="60D98F89" w:rsidP="04CBFDA4">
            <w:pPr>
              <w:keepNext/>
              <w:spacing w:after="0"/>
              <w:ind w:right="300"/>
              <w:jc w:val="right"/>
              <w:rPr>
                <w:rFonts w:asciiTheme="minorHAnsi" w:hAnsiTheme="minorHAnsi"/>
                <w:sz w:val="18"/>
                <w:szCs w:val="18"/>
              </w:rPr>
            </w:pPr>
            <w:r w:rsidRPr="65EAB1F1">
              <w:rPr>
                <w:rFonts w:asciiTheme="minorHAnsi" w:hAnsiTheme="minorHAnsi"/>
                <w:sz w:val="18"/>
                <w:szCs w:val="18"/>
              </w:rPr>
              <w:t>9</w:t>
            </w:r>
          </w:p>
        </w:tc>
        <w:tc>
          <w:tcPr>
            <w:tcW w:w="1350" w:type="dxa"/>
            <w:tcBorders>
              <w:top w:val="nil"/>
              <w:left w:val="nil"/>
              <w:bottom w:val="nil"/>
              <w:right w:val="nil"/>
            </w:tcBorders>
            <w:shd w:val="clear" w:color="auto" w:fill="D8E5F8" w:themeFill="accent2" w:themeFillTint="33"/>
            <w:noWrap/>
            <w:tcMar>
              <w:left w:w="0" w:type="dxa"/>
              <w:right w:w="144" w:type="dxa"/>
            </w:tcMar>
          </w:tcPr>
          <w:p w14:paraId="51AD57A5" w14:textId="01E3EC1D" w:rsidR="00225944" w:rsidRPr="00225944" w:rsidRDefault="1BFB2146" w:rsidP="000C6EBF">
            <w:pPr>
              <w:keepNext/>
              <w:spacing w:after="0"/>
              <w:ind w:right="432"/>
              <w:jc w:val="right"/>
              <w:rPr>
                <w:rFonts w:asciiTheme="minorHAnsi" w:hAnsiTheme="minorHAnsi"/>
                <w:sz w:val="18"/>
                <w:szCs w:val="18"/>
              </w:rPr>
            </w:pPr>
            <w:r w:rsidRPr="65EAB1F1">
              <w:rPr>
                <w:rFonts w:asciiTheme="minorHAnsi" w:hAnsiTheme="minorHAnsi"/>
                <w:sz w:val="18"/>
                <w:szCs w:val="18"/>
              </w:rPr>
              <w:t>2</w:t>
            </w:r>
          </w:p>
        </w:tc>
      </w:tr>
      <w:tr w:rsidR="00225944" w:rsidRPr="00702DD5" w14:paraId="035684F7" w14:textId="77777777" w:rsidTr="001133DD">
        <w:trPr>
          <w:trHeight w:val="288"/>
        </w:trPr>
        <w:tc>
          <w:tcPr>
            <w:tcW w:w="3060" w:type="dxa"/>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1005B42D" w14:textId="77777777" w:rsidR="00225944" w:rsidRPr="007704D8" w:rsidRDefault="00225944" w:rsidP="00225944">
            <w:pPr>
              <w:spacing w:after="0"/>
              <w:ind w:left="72"/>
              <w:rPr>
                <w:rFonts w:ascii="Calibri" w:eastAsia="Times New Roman" w:hAnsi="Calibri" w:cs="Calibri"/>
                <w:color w:val="000000"/>
                <w:sz w:val="18"/>
                <w:szCs w:val="18"/>
              </w:rPr>
            </w:pPr>
            <w:r w:rsidRPr="007704D8">
              <w:rPr>
                <w:rFonts w:ascii="Calibri" w:eastAsia="Times New Roman" w:hAnsi="Calibri" w:cs="Calibri"/>
                <w:color w:val="000000"/>
                <w:sz w:val="18"/>
                <w:szCs w:val="18"/>
              </w:rPr>
              <w:t>Consortium items plus one module</w:t>
            </w:r>
          </w:p>
        </w:tc>
        <w:tc>
          <w:tcPr>
            <w:tcW w:w="900" w:type="dxa"/>
            <w:tcBorders>
              <w:top w:val="nil"/>
              <w:left w:val="nil"/>
              <w:bottom w:val="single" w:sz="4" w:space="0" w:color="BFBFBF" w:themeColor="background1" w:themeShade="BF"/>
              <w:right w:val="nil"/>
            </w:tcBorders>
            <w:shd w:val="clear" w:color="auto" w:fill="D8E5F8" w:themeFill="accent2" w:themeFillTint="33"/>
            <w:noWrap/>
            <w:tcMar>
              <w:left w:w="0" w:type="dxa"/>
              <w:right w:w="58" w:type="dxa"/>
            </w:tcMar>
          </w:tcPr>
          <w:p w14:paraId="45DDD1A1" w14:textId="15FFF2DE" w:rsidR="00225944" w:rsidRPr="00225944" w:rsidRDefault="082B8105" w:rsidP="04CBFDA4">
            <w:pPr>
              <w:keepNext/>
              <w:spacing w:after="0"/>
              <w:ind w:right="300"/>
              <w:jc w:val="right"/>
              <w:rPr>
                <w:rFonts w:asciiTheme="minorHAnsi" w:hAnsiTheme="minorHAnsi"/>
                <w:sz w:val="18"/>
                <w:szCs w:val="18"/>
              </w:rPr>
            </w:pPr>
            <w:r w:rsidRPr="65EAB1F1">
              <w:rPr>
                <w:rFonts w:asciiTheme="minorHAnsi" w:hAnsiTheme="minorHAnsi"/>
                <w:sz w:val="18"/>
                <w:szCs w:val="18"/>
              </w:rPr>
              <w:t>106</w:t>
            </w:r>
          </w:p>
        </w:tc>
        <w:tc>
          <w:tcPr>
            <w:tcW w:w="1350" w:type="dxa"/>
            <w:tcBorders>
              <w:top w:val="nil"/>
              <w:left w:val="nil"/>
              <w:bottom w:val="single" w:sz="4" w:space="0" w:color="BFBFBF" w:themeColor="background1" w:themeShade="BF"/>
              <w:right w:val="nil"/>
            </w:tcBorders>
            <w:shd w:val="clear" w:color="auto" w:fill="D8E5F8" w:themeFill="accent2" w:themeFillTint="33"/>
            <w:noWrap/>
            <w:tcMar>
              <w:left w:w="0" w:type="dxa"/>
              <w:right w:w="144" w:type="dxa"/>
            </w:tcMar>
          </w:tcPr>
          <w:p w14:paraId="69BFEF91" w14:textId="717B8B0E" w:rsidR="00225944" w:rsidRPr="00225944" w:rsidRDefault="335F8204" w:rsidP="04CBFDA4">
            <w:pPr>
              <w:keepNext/>
              <w:spacing w:after="0"/>
              <w:ind w:right="432"/>
              <w:jc w:val="right"/>
              <w:rPr>
                <w:rFonts w:asciiTheme="minorHAnsi" w:hAnsiTheme="minorHAnsi"/>
                <w:sz w:val="18"/>
                <w:szCs w:val="18"/>
              </w:rPr>
            </w:pPr>
            <w:r w:rsidRPr="65EAB1F1">
              <w:rPr>
                <w:rFonts w:asciiTheme="minorHAnsi" w:hAnsiTheme="minorHAnsi"/>
                <w:sz w:val="18"/>
                <w:szCs w:val="18"/>
              </w:rPr>
              <w:t>20</w:t>
            </w:r>
          </w:p>
        </w:tc>
      </w:tr>
      <w:tr w:rsidR="000C27A7" w:rsidRPr="00702DD5" w14:paraId="58ACD68B" w14:textId="77777777" w:rsidTr="00491F7F">
        <w:trPr>
          <w:trHeight w:val="20"/>
        </w:trPr>
        <w:tc>
          <w:tcPr>
            <w:tcW w:w="531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2937B1CD" w14:textId="69E050B4" w:rsidR="000C27A7" w:rsidRPr="005827D8" w:rsidRDefault="00344102" w:rsidP="00412CB7">
            <w:pPr>
              <w:spacing w:before="60" w:line="240" w:lineRule="auto"/>
              <w:ind w:left="72"/>
              <w:rPr>
                <w:rFonts w:ascii="Calibri" w:eastAsia="Times New Roman" w:hAnsi="Calibri" w:cs="Calibri"/>
                <w:sz w:val="16"/>
                <w:szCs w:val="16"/>
              </w:rPr>
            </w:pPr>
            <w:r w:rsidRPr="400CFE2A">
              <w:rPr>
                <w:rFonts w:ascii="Calibri" w:eastAsia="Times New Roman" w:hAnsi="Calibri" w:cs="Calibri"/>
                <w:sz w:val="14"/>
                <w:szCs w:val="14"/>
              </w:rPr>
              <w:t>Note</w:t>
            </w:r>
            <w:r w:rsidR="00C85C26" w:rsidRPr="400CFE2A">
              <w:rPr>
                <w:rFonts w:ascii="Calibri" w:eastAsia="Times New Roman" w:hAnsi="Calibri" w:cs="Calibri"/>
                <w:sz w:val="14"/>
                <w:szCs w:val="14"/>
              </w:rPr>
              <w:t>s</w:t>
            </w:r>
            <w:r w:rsidRPr="400CFE2A">
              <w:rPr>
                <w:rFonts w:ascii="Calibri" w:eastAsia="Times New Roman" w:hAnsi="Calibri" w:cs="Calibri"/>
                <w:sz w:val="14"/>
                <w:szCs w:val="14"/>
              </w:rPr>
              <w:t>: Includes U.S.</w:t>
            </w:r>
            <w:r w:rsidR="00F73E46" w:rsidRPr="400CFE2A">
              <w:rPr>
                <w:rFonts w:ascii="Calibri" w:eastAsia="Times New Roman" w:hAnsi="Calibri" w:cs="Calibri"/>
                <w:sz w:val="14"/>
                <w:szCs w:val="14"/>
              </w:rPr>
              <w:t xml:space="preserve">, </w:t>
            </w:r>
            <w:r w:rsidRPr="400CFE2A">
              <w:rPr>
                <w:rFonts w:ascii="Calibri" w:eastAsia="Times New Roman" w:hAnsi="Calibri" w:cs="Calibri"/>
                <w:sz w:val="14"/>
                <w:szCs w:val="14"/>
              </w:rPr>
              <w:t>Canadian</w:t>
            </w:r>
            <w:r w:rsidR="00F73E46" w:rsidRPr="400CFE2A">
              <w:rPr>
                <w:rFonts w:ascii="Calibri" w:eastAsia="Times New Roman" w:hAnsi="Calibri" w:cs="Calibri"/>
                <w:sz w:val="14"/>
                <w:szCs w:val="14"/>
              </w:rPr>
              <w:t>, other international</w:t>
            </w:r>
            <w:r w:rsidRPr="400CFE2A">
              <w:rPr>
                <w:rFonts w:ascii="Calibri" w:eastAsia="Times New Roman" w:hAnsi="Calibri" w:cs="Calibri"/>
                <w:sz w:val="14"/>
                <w:szCs w:val="14"/>
              </w:rPr>
              <w:t xml:space="preserve"> institutions, and</w:t>
            </w:r>
            <w:r w:rsidR="000C27A7" w:rsidRPr="400CFE2A">
              <w:rPr>
                <w:rFonts w:ascii="Calibri" w:eastAsia="Times New Roman" w:hAnsi="Calibri" w:cs="Calibri"/>
                <w:sz w:val="14"/>
                <w:szCs w:val="14"/>
              </w:rPr>
              <w:t xml:space="preserve"> institutions with nonstandard population files or administrations.</w:t>
            </w:r>
            <w:r w:rsidR="00C85C26" w:rsidRPr="400CFE2A">
              <w:rPr>
                <w:rFonts w:ascii="Calibri" w:eastAsia="Times New Roman" w:hAnsi="Calibri" w:cs="Calibri"/>
                <w:sz w:val="14"/>
                <w:szCs w:val="14"/>
              </w:rPr>
              <w:t xml:space="preserve"> Percentages </w:t>
            </w:r>
            <w:r w:rsidR="00812ED9" w:rsidRPr="400CFE2A">
              <w:rPr>
                <w:rFonts w:ascii="Calibri" w:eastAsia="Times New Roman" w:hAnsi="Calibri" w:cs="Calibri"/>
                <w:sz w:val="14"/>
                <w:szCs w:val="14"/>
              </w:rPr>
              <w:t>may</w:t>
            </w:r>
            <w:r w:rsidR="00C85C26" w:rsidRPr="400CFE2A">
              <w:rPr>
                <w:rFonts w:ascii="Calibri" w:eastAsia="Times New Roman" w:hAnsi="Calibri" w:cs="Calibri"/>
                <w:sz w:val="14"/>
                <w:szCs w:val="14"/>
              </w:rPr>
              <w:t xml:space="preserve"> not sum to 100 due to rounding.</w:t>
            </w:r>
          </w:p>
        </w:tc>
      </w:tr>
    </w:tbl>
    <w:p w14:paraId="7B00043B" w14:textId="77777777" w:rsidR="00412CB7" w:rsidRDefault="00412CB7" w:rsidP="00412CB7"/>
    <w:tbl>
      <w:tblPr>
        <w:tblW w:w="5184" w:type="dxa"/>
        <w:jc w:val="right"/>
        <w:shd w:val="clear" w:color="auto" w:fill="D8E5F8" w:themeFill="accent2" w:themeFillTint="33"/>
        <w:tblLayout w:type="fixed"/>
        <w:tblLook w:val="04A0" w:firstRow="1" w:lastRow="0" w:firstColumn="1" w:lastColumn="0" w:noHBand="0" w:noVBand="1"/>
      </w:tblPr>
      <w:tblGrid>
        <w:gridCol w:w="2984"/>
        <w:gridCol w:w="1143"/>
        <w:gridCol w:w="1057"/>
      </w:tblGrid>
      <w:tr w:rsidR="00412CB7" w:rsidRPr="00344102" w14:paraId="1A260B14" w14:textId="77777777" w:rsidTr="00446020">
        <w:trPr>
          <w:trHeight w:val="526"/>
          <w:jc w:val="right"/>
        </w:trPr>
        <w:tc>
          <w:tcPr>
            <w:tcW w:w="5310" w:type="dxa"/>
            <w:gridSpan w:val="3"/>
            <w:tcBorders>
              <w:top w:val="nil"/>
              <w:left w:val="nil"/>
              <w:bottom w:val="single" w:sz="8" w:space="0" w:color="A6A6A6" w:themeColor="background1" w:themeShade="A6"/>
              <w:right w:val="nil"/>
            </w:tcBorders>
            <w:shd w:val="clear" w:color="auto" w:fill="D8E5F8" w:themeFill="accent2" w:themeFillTint="33"/>
            <w:tcMar>
              <w:left w:w="0" w:type="dxa"/>
              <w:right w:w="0" w:type="dxa"/>
            </w:tcMar>
            <w:hideMark/>
          </w:tcPr>
          <w:p w14:paraId="3FB31E8B" w14:textId="77777777" w:rsidR="00412CB7" w:rsidRDefault="00412CB7" w:rsidP="00E001DC">
            <w:pPr>
              <w:pStyle w:val="Heading4"/>
            </w:pPr>
            <w:r w:rsidRPr="00344102">
              <w:t>Table 4</w:t>
            </w:r>
          </w:p>
          <w:p w14:paraId="55A79C5A" w14:textId="77777777" w:rsidR="00412CB7" w:rsidRPr="00344102" w:rsidRDefault="00412CB7" w:rsidP="00E001DC">
            <w:pPr>
              <w:pStyle w:val="Heading4"/>
            </w:pPr>
            <w:r>
              <w:t>NSSE 2023</w:t>
            </w:r>
            <w:r w:rsidRPr="00344102">
              <w:t xml:space="preserve"> Participation in Topical Modules</w:t>
            </w:r>
          </w:p>
        </w:tc>
      </w:tr>
      <w:tr w:rsidR="00412CB7" w:rsidRPr="00500B6F" w14:paraId="25A1679D" w14:textId="77777777" w:rsidTr="00344955">
        <w:trPr>
          <w:trHeight w:val="252"/>
          <w:jc w:val="right"/>
        </w:trPr>
        <w:tc>
          <w:tcPr>
            <w:tcW w:w="306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4083C4B3" w14:textId="77777777" w:rsidR="00412CB7" w:rsidRPr="00500B6F" w:rsidRDefault="00412CB7" w:rsidP="00344955">
            <w:pPr>
              <w:keepNext/>
              <w:spacing w:before="34" w:after="34" w:line="240" w:lineRule="auto"/>
              <w:ind w:left="72"/>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Topical Module</w:t>
            </w:r>
          </w:p>
        </w:tc>
        <w:tc>
          <w:tcPr>
            <w:tcW w:w="117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1A1DD6FA" w14:textId="77777777" w:rsidR="00412CB7" w:rsidRPr="00500B6F" w:rsidRDefault="00412CB7" w:rsidP="00344955">
            <w:pPr>
              <w:keepNext/>
              <w:spacing w:before="34" w:after="34" w:line="240" w:lineRule="auto"/>
              <w:jc w:val="center"/>
              <w:rPr>
                <w:rFonts w:asciiTheme="minorHAnsi" w:eastAsia="Times New Roman" w:hAnsiTheme="minorHAnsi" w:cs="Calibri"/>
                <w:b/>
                <w:bCs/>
                <w:color w:val="000000"/>
                <w:sz w:val="18"/>
                <w:szCs w:val="18"/>
              </w:rPr>
            </w:pPr>
            <w:r w:rsidRPr="00500B6F">
              <w:rPr>
                <w:rFonts w:asciiTheme="minorHAnsi" w:eastAsia="Times New Roman" w:hAnsiTheme="minorHAnsi" w:cs="Calibri"/>
                <w:b/>
                <w:bCs/>
                <w:color w:val="000000"/>
                <w:sz w:val="18"/>
                <w:szCs w:val="18"/>
              </w:rPr>
              <w:t xml:space="preserve">Number </w:t>
            </w:r>
            <w:r>
              <w:rPr>
                <w:rFonts w:asciiTheme="minorHAnsi" w:eastAsia="Times New Roman" w:hAnsiTheme="minorHAnsi" w:cs="Calibri"/>
                <w:b/>
                <w:bCs/>
                <w:color w:val="000000"/>
                <w:sz w:val="18"/>
                <w:szCs w:val="18"/>
              </w:rPr>
              <w:t>of I</w:t>
            </w:r>
            <w:r w:rsidRPr="00500B6F">
              <w:rPr>
                <w:rFonts w:asciiTheme="minorHAnsi" w:eastAsia="Times New Roman" w:hAnsiTheme="minorHAnsi" w:cs="Calibri"/>
                <w:b/>
                <w:bCs/>
                <w:color w:val="000000"/>
                <w:sz w:val="18"/>
                <w:szCs w:val="18"/>
              </w:rPr>
              <w:t>nstitutions</w:t>
            </w:r>
          </w:p>
        </w:tc>
        <w:tc>
          <w:tcPr>
            <w:tcW w:w="1080" w:type="dxa"/>
            <w:tcBorders>
              <w:top w:val="single" w:sz="8" w:space="0" w:color="A6A6A6" w:themeColor="background1" w:themeShade="A6"/>
              <w:left w:val="nil"/>
              <w:bottom w:val="single" w:sz="8" w:space="0" w:color="A6A6A6" w:themeColor="background1" w:themeShade="A6"/>
              <w:right w:val="nil"/>
            </w:tcBorders>
            <w:shd w:val="clear" w:color="auto" w:fill="D8E5F8" w:themeFill="accent2" w:themeFillTint="33"/>
            <w:tcMar>
              <w:left w:w="0" w:type="dxa"/>
              <w:right w:w="0" w:type="dxa"/>
            </w:tcMar>
            <w:vAlign w:val="bottom"/>
            <w:hideMark/>
          </w:tcPr>
          <w:p w14:paraId="05CD0765" w14:textId="77777777" w:rsidR="00412CB7" w:rsidRPr="00500B6F" w:rsidRDefault="00412CB7" w:rsidP="00344955">
            <w:pPr>
              <w:keepNext/>
              <w:spacing w:before="34" w:after="34" w:line="240" w:lineRule="auto"/>
              <w:jc w:val="center"/>
              <w:rPr>
                <w:rFonts w:asciiTheme="minorHAnsi" w:eastAsia="Times New Roman" w:hAnsiTheme="minorHAnsi" w:cs="Calibri"/>
                <w:b/>
                <w:bCs/>
                <w:color w:val="000000"/>
                <w:sz w:val="18"/>
                <w:szCs w:val="18"/>
              </w:rPr>
            </w:pPr>
            <w:r>
              <w:rPr>
                <w:rFonts w:asciiTheme="minorHAnsi" w:eastAsia="Times New Roman" w:hAnsiTheme="minorHAnsi" w:cs="Calibri"/>
                <w:b/>
                <w:bCs/>
                <w:color w:val="000000"/>
                <w:sz w:val="18"/>
                <w:szCs w:val="18"/>
              </w:rPr>
              <w:t>Percentage of I</w:t>
            </w:r>
            <w:r w:rsidRPr="00500B6F">
              <w:rPr>
                <w:rFonts w:asciiTheme="minorHAnsi" w:eastAsia="Times New Roman" w:hAnsiTheme="minorHAnsi" w:cs="Calibri"/>
                <w:b/>
                <w:bCs/>
                <w:color w:val="000000"/>
                <w:sz w:val="18"/>
                <w:szCs w:val="18"/>
              </w:rPr>
              <w:t>nstitutions</w:t>
            </w:r>
          </w:p>
        </w:tc>
      </w:tr>
      <w:tr w:rsidR="00412CB7" w:rsidRPr="00344102" w14:paraId="44154989"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3C10B52C" w14:textId="77777777" w:rsidR="00412CB7" w:rsidRPr="00FF439B" w:rsidRDefault="00412CB7" w:rsidP="00344955">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Academic Advising</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6803293B"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168</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5C51AAE0"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31</w:t>
            </w:r>
          </w:p>
        </w:tc>
      </w:tr>
      <w:tr w:rsidR="00412CB7" w:rsidRPr="00344102" w14:paraId="6EB03AF3"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7FB2F7C3" w14:textId="77777777" w:rsidR="00412CB7" w:rsidRPr="00FF439B" w:rsidRDefault="00412CB7" w:rsidP="00344955">
            <w:pPr>
              <w:keepNext/>
              <w:tabs>
                <w:tab w:val="right" w:pos="642"/>
              </w:tabs>
              <w:spacing w:after="0"/>
              <w:ind w:left="270" w:right="360" w:hanging="198"/>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Inclusiveness and Engagement with Cultural Diversity</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0FD802BB"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129</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6CED8264"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24</w:t>
            </w:r>
          </w:p>
        </w:tc>
      </w:tr>
      <w:tr w:rsidR="00412CB7" w:rsidRPr="00344102" w14:paraId="2E7C7843"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79D26972" w14:textId="77777777" w:rsidR="00412CB7" w:rsidRPr="65EAB1F1" w:rsidRDefault="00412CB7" w:rsidP="00344955">
            <w:pPr>
              <w:keepNext/>
              <w:tabs>
                <w:tab w:val="right" w:pos="642"/>
              </w:tabs>
              <w:spacing w:after="0"/>
              <w:ind w:left="270" w:right="360" w:hanging="198"/>
              <w:rPr>
                <w:rFonts w:ascii="Calibri" w:eastAsia="Times New Roman" w:hAnsi="Calibri" w:cs="Calibri"/>
                <w:color w:val="000000" w:themeColor="text1"/>
                <w:sz w:val="18"/>
                <w:szCs w:val="18"/>
              </w:rPr>
            </w:pPr>
            <w:r w:rsidRPr="65EAB1F1">
              <w:rPr>
                <w:rFonts w:ascii="Calibri" w:eastAsia="Times New Roman" w:hAnsi="Calibri" w:cs="Calibri"/>
                <w:color w:val="000000" w:themeColor="text1"/>
                <w:sz w:val="18"/>
                <w:szCs w:val="18"/>
              </w:rPr>
              <w:t>First-Year Experiences &amp; Senior Transitions</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18242D48" w14:textId="77777777" w:rsidR="00412CB7" w:rsidRPr="65EAB1F1" w:rsidRDefault="00412CB7" w:rsidP="00344955">
            <w:pPr>
              <w:keepNext/>
              <w:spacing w:after="0"/>
              <w:ind w:right="432"/>
              <w:jc w:val="right"/>
              <w:rPr>
                <w:rFonts w:ascii="Calibri" w:eastAsia="Times New Roman" w:hAnsi="Calibri" w:cs="Calibri"/>
                <w:color w:val="000000" w:themeColor="text1"/>
                <w:sz w:val="18"/>
                <w:szCs w:val="18"/>
              </w:rPr>
            </w:pPr>
            <w:r w:rsidRPr="65EAB1F1">
              <w:rPr>
                <w:rFonts w:ascii="Calibri" w:eastAsia="Times New Roman" w:hAnsi="Calibri" w:cs="Calibri"/>
                <w:color w:val="000000" w:themeColor="text1"/>
                <w:sz w:val="18"/>
                <w:szCs w:val="18"/>
              </w:rPr>
              <w:t>112</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3EE9E82A"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20</w:t>
            </w:r>
          </w:p>
        </w:tc>
      </w:tr>
      <w:tr w:rsidR="00412CB7" w:rsidRPr="00344102" w14:paraId="070BC918"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781E767B" w14:textId="77777777" w:rsidR="00412CB7" w:rsidRPr="00FF439B" w:rsidRDefault="00412CB7" w:rsidP="00344955">
            <w:pPr>
              <w:keepNext/>
              <w:tabs>
                <w:tab w:val="right" w:pos="642"/>
              </w:tabs>
              <w:spacing w:after="0"/>
              <w:ind w:left="270" w:right="360" w:hanging="198"/>
            </w:pPr>
            <w:r w:rsidRPr="65EAB1F1">
              <w:rPr>
                <w:rFonts w:ascii="Calibri" w:eastAsia="Times New Roman" w:hAnsi="Calibri" w:cs="Calibri"/>
                <w:color w:val="000000" w:themeColor="text1"/>
                <w:sz w:val="18"/>
                <w:szCs w:val="18"/>
              </w:rPr>
              <w:t>Career &amp; Workforce Preparation</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43B44C36"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110</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76DC934C"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20</w:t>
            </w:r>
          </w:p>
        </w:tc>
      </w:tr>
      <w:tr w:rsidR="00412CB7" w:rsidRPr="00FF439B" w14:paraId="491B3906"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6A2E4235" w14:textId="6EB4905D" w:rsidR="00412CB7" w:rsidRPr="00FF439B" w:rsidRDefault="00412CB7" w:rsidP="00344955">
            <w:pPr>
              <w:keepNext/>
              <w:tabs>
                <w:tab w:val="right" w:pos="642"/>
              </w:tabs>
              <w:spacing w:after="0"/>
              <w:ind w:left="270" w:right="360" w:hanging="198"/>
              <w:rPr>
                <w:rFonts w:ascii="Calibri" w:eastAsia="Times New Roman" w:hAnsi="Calibri" w:cs="Calibri"/>
                <w:color w:val="000000"/>
                <w:sz w:val="18"/>
                <w:szCs w:val="18"/>
              </w:rPr>
            </w:pPr>
            <w:r w:rsidRPr="04CBFDA4">
              <w:rPr>
                <w:rFonts w:ascii="Calibri" w:eastAsia="Times New Roman" w:hAnsi="Calibri" w:cs="Calibri"/>
                <w:color w:val="000000" w:themeColor="text1"/>
                <w:sz w:val="18"/>
                <w:szCs w:val="18"/>
              </w:rPr>
              <w:t>Mental Health &amp; Well</w:t>
            </w:r>
            <w:r w:rsidR="00B87469">
              <w:rPr>
                <w:rFonts w:ascii="Calibri" w:eastAsia="Times New Roman" w:hAnsi="Calibri" w:cs="Calibri"/>
                <w:color w:val="000000" w:themeColor="text1"/>
                <w:sz w:val="18"/>
                <w:szCs w:val="18"/>
              </w:rPr>
              <w:t>-Being</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0BAED6B4"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71</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4D6F7D00"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04CBFDA4">
              <w:rPr>
                <w:rFonts w:ascii="Calibri" w:eastAsia="Times New Roman" w:hAnsi="Calibri" w:cs="Calibri"/>
                <w:color w:val="000000" w:themeColor="text1"/>
                <w:sz w:val="18"/>
                <w:szCs w:val="18"/>
              </w:rPr>
              <w:t>13</w:t>
            </w:r>
          </w:p>
        </w:tc>
      </w:tr>
      <w:tr w:rsidR="00412CB7" w:rsidRPr="00344102" w14:paraId="518C2BF6"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346774B8" w14:textId="77777777" w:rsidR="00412CB7" w:rsidRPr="00FF439B" w:rsidRDefault="00412CB7" w:rsidP="00344955">
            <w:pPr>
              <w:keepNext/>
              <w:tabs>
                <w:tab w:val="right" w:pos="642"/>
              </w:tabs>
              <w:spacing w:after="0"/>
              <w:ind w:left="270" w:right="360" w:hanging="198"/>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Experiences with Online Learning</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7FF59301"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41</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0B15773E"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04CBFDA4" w:rsidDel="004A7F1F">
              <w:rPr>
                <w:rFonts w:ascii="Calibri" w:eastAsia="Times New Roman" w:hAnsi="Calibri" w:cs="Calibri"/>
                <w:color w:val="000000" w:themeColor="text1"/>
                <w:sz w:val="18"/>
                <w:szCs w:val="18"/>
              </w:rPr>
              <w:t>8</w:t>
            </w:r>
          </w:p>
        </w:tc>
      </w:tr>
      <w:tr w:rsidR="00412CB7" w:rsidRPr="00344102" w14:paraId="3D6B757E"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097F5D2E" w14:textId="77777777" w:rsidR="00412CB7" w:rsidRPr="00FF439B" w:rsidRDefault="00412CB7" w:rsidP="00344955">
            <w:pPr>
              <w:keepNext/>
              <w:tabs>
                <w:tab w:val="right" w:pos="642"/>
              </w:tabs>
              <w:spacing w:after="0"/>
              <w:ind w:left="270" w:right="360" w:hanging="198"/>
            </w:pPr>
            <w:r w:rsidRPr="04CBFDA4">
              <w:rPr>
                <w:rFonts w:ascii="Calibri" w:eastAsia="Times New Roman" w:hAnsi="Calibri" w:cs="Calibri"/>
                <w:color w:val="000000" w:themeColor="text1"/>
                <w:sz w:val="18"/>
                <w:szCs w:val="18"/>
              </w:rPr>
              <w:t>Development of Transferable Skills</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762654E5"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40</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3793D552"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7</w:t>
            </w:r>
          </w:p>
        </w:tc>
      </w:tr>
      <w:tr w:rsidR="00412CB7" w:rsidRPr="00344102" w14:paraId="492E6C9A"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5E874048" w14:textId="77777777" w:rsidR="00412CB7" w:rsidRPr="00FF439B" w:rsidRDefault="00412CB7" w:rsidP="00344955">
            <w:pPr>
              <w:keepNext/>
              <w:tabs>
                <w:tab w:val="right" w:pos="642"/>
              </w:tabs>
              <w:spacing w:after="0"/>
              <w:ind w:left="270" w:right="360" w:hanging="198"/>
            </w:pPr>
            <w:r w:rsidRPr="65EAB1F1">
              <w:rPr>
                <w:rFonts w:ascii="Calibri" w:eastAsia="Times New Roman" w:hAnsi="Calibri" w:cs="Calibri"/>
                <w:color w:val="000000" w:themeColor="text1"/>
                <w:sz w:val="18"/>
                <w:szCs w:val="18"/>
              </w:rPr>
              <w:t>HIP Quality</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05B9FE60"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40</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4B6051C9"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04CBFDA4" w:rsidDel="009662E9">
              <w:rPr>
                <w:rFonts w:ascii="Calibri" w:eastAsia="Times New Roman" w:hAnsi="Calibri" w:cs="Calibri"/>
                <w:color w:val="000000" w:themeColor="text1"/>
                <w:sz w:val="18"/>
                <w:szCs w:val="18"/>
              </w:rPr>
              <w:t>7</w:t>
            </w:r>
          </w:p>
        </w:tc>
      </w:tr>
      <w:tr w:rsidR="00412CB7" w:rsidRPr="00344102" w14:paraId="283CB285"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15092EF5" w14:textId="77777777" w:rsidR="00412CB7" w:rsidRPr="00FF439B" w:rsidRDefault="00412CB7" w:rsidP="00344955">
            <w:pPr>
              <w:keepNext/>
              <w:tabs>
                <w:tab w:val="right" w:pos="642"/>
              </w:tabs>
              <w:spacing w:after="0"/>
              <w:ind w:left="270" w:right="360" w:hanging="198"/>
              <w:rPr>
                <w:rFonts w:ascii="Calibri" w:eastAsia="Times New Roman" w:hAnsi="Calibri" w:cs="Calibri"/>
                <w:color w:val="000000"/>
                <w:sz w:val="18"/>
                <w:szCs w:val="18"/>
              </w:rPr>
            </w:pPr>
            <w:r w:rsidRPr="00FF439B">
              <w:rPr>
                <w:rFonts w:ascii="Calibri" w:eastAsia="Times New Roman" w:hAnsi="Calibri" w:cs="Calibri"/>
                <w:color w:val="000000"/>
                <w:sz w:val="18"/>
                <w:szCs w:val="18"/>
              </w:rPr>
              <w:t>Civic Engagement</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1C5B2CC5"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04CBFDA4">
              <w:rPr>
                <w:rFonts w:ascii="Calibri" w:eastAsia="Times New Roman" w:hAnsi="Calibri" w:cs="Calibri"/>
                <w:color w:val="000000" w:themeColor="text1"/>
                <w:sz w:val="18"/>
                <w:szCs w:val="18"/>
              </w:rPr>
              <w:t>29</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70D14B25"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5</w:t>
            </w:r>
          </w:p>
        </w:tc>
      </w:tr>
      <w:tr w:rsidR="00412CB7" w:rsidRPr="00344102" w14:paraId="3B9B8DCB" w14:textId="77777777" w:rsidTr="00344955">
        <w:trPr>
          <w:trHeight w:val="317"/>
          <w:jc w:val="right"/>
        </w:trPr>
        <w:tc>
          <w:tcPr>
            <w:tcW w:w="3060" w:type="dxa"/>
            <w:tcBorders>
              <w:top w:val="nil"/>
              <w:left w:val="nil"/>
              <w:bottom w:val="nil"/>
              <w:right w:val="nil"/>
            </w:tcBorders>
            <w:shd w:val="clear" w:color="auto" w:fill="D8E5F8" w:themeFill="accent2" w:themeFillTint="33"/>
            <w:tcMar>
              <w:left w:w="0" w:type="dxa"/>
              <w:right w:w="0" w:type="dxa"/>
            </w:tcMar>
            <w:vAlign w:val="center"/>
          </w:tcPr>
          <w:p w14:paraId="3B995755" w14:textId="77777777" w:rsidR="00412CB7" w:rsidRPr="00FF439B" w:rsidRDefault="00412CB7" w:rsidP="00344955">
            <w:pPr>
              <w:keepNext/>
              <w:tabs>
                <w:tab w:val="right" w:pos="642"/>
              </w:tabs>
              <w:spacing w:after="0"/>
              <w:ind w:left="270" w:right="360" w:hanging="198"/>
            </w:pPr>
            <w:r w:rsidRPr="04CBFDA4">
              <w:rPr>
                <w:rFonts w:ascii="Calibri" w:eastAsia="Times New Roman" w:hAnsi="Calibri" w:cs="Calibri"/>
                <w:color w:val="000000" w:themeColor="text1"/>
                <w:sz w:val="18"/>
                <w:szCs w:val="18"/>
              </w:rPr>
              <w:t>Experiences with Writing</w:t>
            </w:r>
          </w:p>
        </w:tc>
        <w:tc>
          <w:tcPr>
            <w:tcW w:w="1170" w:type="dxa"/>
            <w:tcBorders>
              <w:top w:val="nil"/>
              <w:left w:val="nil"/>
              <w:bottom w:val="nil"/>
              <w:right w:val="nil"/>
            </w:tcBorders>
            <w:shd w:val="clear" w:color="auto" w:fill="D8E5F8" w:themeFill="accent2" w:themeFillTint="33"/>
            <w:noWrap/>
            <w:tcMar>
              <w:left w:w="0" w:type="dxa"/>
              <w:right w:w="43" w:type="dxa"/>
            </w:tcMar>
            <w:vAlign w:val="center"/>
          </w:tcPr>
          <w:p w14:paraId="04B82881" w14:textId="77777777" w:rsidR="00412CB7" w:rsidRPr="00FF439B" w:rsidRDefault="00412CB7" w:rsidP="00344955">
            <w:pPr>
              <w:keepNext/>
              <w:spacing w:after="0"/>
              <w:ind w:right="432"/>
              <w:jc w:val="right"/>
              <w:rPr>
                <w:rFonts w:ascii="Calibri" w:eastAsia="Times New Roman" w:hAnsi="Calibri" w:cs="Calibri"/>
                <w:color w:val="000000"/>
                <w:sz w:val="18"/>
                <w:szCs w:val="18"/>
              </w:rPr>
            </w:pPr>
            <w:r w:rsidRPr="04CBFDA4">
              <w:rPr>
                <w:rFonts w:ascii="Calibri" w:eastAsia="Times New Roman" w:hAnsi="Calibri" w:cs="Calibri"/>
                <w:color w:val="000000" w:themeColor="text1"/>
                <w:sz w:val="18"/>
                <w:szCs w:val="18"/>
              </w:rPr>
              <w:t>21</w:t>
            </w:r>
          </w:p>
        </w:tc>
        <w:tc>
          <w:tcPr>
            <w:tcW w:w="1080" w:type="dxa"/>
            <w:tcBorders>
              <w:top w:val="nil"/>
              <w:left w:val="nil"/>
              <w:bottom w:val="nil"/>
              <w:right w:val="nil"/>
            </w:tcBorders>
            <w:shd w:val="clear" w:color="auto" w:fill="D8E5F8" w:themeFill="accent2" w:themeFillTint="33"/>
            <w:noWrap/>
            <w:tcMar>
              <w:left w:w="0" w:type="dxa"/>
              <w:right w:w="115" w:type="dxa"/>
            </w:tcMar>
            <w:vAlign w:val="center"/>
          </w:tcPr>
          <w:p w14:paraId="27F6A16D" w14:textId="77777777" w:rsidR="00412CB7" w:rsidRPr="00FF439B" w:rsidRDefault="00412CB7" w:rsidP="00344955">
            <w:pPr>
              <w:keepNext/>
              <w:spacing w:after="0"/>
              <w:ind w:right="336"/>
              <w:jc w:val="right"/>
              <w:rPr>
                <w:rFonts w:ascii="Calibri" w:eastAsia="Times New Roman" w:hAnsi="Calibri" w:cs="Calibri"/>
                <w:color w:val="000000"/>
                <w:sz w:val="18"/>
                <w:szCs w:val="18"/>
              </w:rPr>
            </w:pPr>
            <w:r w:rsidRPr="65EAB1F1">
              <w:rPr>
                <w:rFonts w:ascii="Calibri" w:eastAsia="Times New Roman" w:hAnsi="Calibri" w:cs="Calibri"/>
                <w:color w:val="000000" w:themeColor="text1"/>
                <w:sz w:val="18"/>
                <w:szCs w:val="18"/>
              </w:rPr>
              <w:t>4</w:t>
            </w:r>
          </w:p>
        </w:tc>
      </w:tr>
      <w:tr w:rsidR="00412CB7" w:rsidRPr="00344102" w14:paraId="3A52F6DB" w14:textId="77777777" w:rsidTr="00446020">
        <w:trPr>
          <w:trHeight w:val="292"/>
          <w:jc w:val="right"/>
        </w:trPr>
        <w:tc>
          <w:tcPr>
            <w:tcW w:w="5310" w:type="dxa"/>
            <w:gridSpan w:val="3"/>
            <w:tcBorders>
              <w:top w:val="single" w:sz="8" w:space="0" w:color="A6A6A6" w:themeColor="background1" w:themeShade="A6"/>
              <w:left w:val="nil"/>
              <w:bottom w:val="nil"/>
              <w:right w:val="nil"/>
            </w:tcBorders>
            <w:shd w:val="clear" w:color="auto" w:fill="D8E5F8" w:themeFill="accent2" w:themeFillTint="33"/>
            <w:tcMar>
              <w:left w:w="0" w:type="dxa"/>
              <w:right w:w="0" w:type="dxa"/>
            </w:tcMar>
            <w:hideMark/>
          </w:tcPr>
          <w:p w14:paraId="3A6E7388" w14:textId="2BC62A91" w:rsidR="00412CB7" w:rsidRPr="00570CE3" w:rsidRDefault="00412CB7" w:rsidP="00570CE3">
            <w:pPr>
              <w:spacing w:before="40" w:after="40" w:line="240" w:lineRule="auto"/>
              <w:ind w:left="72" w:right="432"/>
              <w:rPr>
                <w:rFonts w:ascii="Calibri" w:eastAsia="Times New Roman" w:hAnsi="Calibri" w:cs="Calibri"/>
                <w:sz w:val="14"/>
                <w:szCs w:val="14"/>
              </w:rPr>
            </w:pPr>
            <w:r w:rsidRPr="007626B8">
              <w:rPr>
                <w:rFonts w:ascii="Calibri" w:eastAsia="Times New Roman" w:hAnsi="Calibri" w:cs="Calibri"/>
                <w:sz w:val="14"/>
                <w:szCs w:val="14"/>
              </w:rPr>
              <w:t>Notes: Includes U.S., Canadian, other international institutions, and institutions with nonstandard population files or administrations. Percentages sum to more than 100 because many institutions selected two modules.</w:t>
            </w:r>
          </w:p>
        </w:tc>
      </w:tr>
    </w:tbl>
    <w:p w14:paraId="1A863275" w14:textId="79880171" w:rsidR="00216064" w:rsidRDefault="00216064" w:rsidP="00810713">
      <w:pPr>
        <w:spacing w:line="240" w:lineRule="auto"/>
        <w:rPr>
          <w:noProof/>
        </w:rPr>
      </w:pPr>
    </w:p>
    <w:tbl>
      <w:tblPr>
        <w:tblpPr w:leftFromText="180" w:rightFromText="180" w:vertAnchor="text" w:horzAnchor="margin" w:tblpXSpec="right" w:tblpY="-194"/>
        <w:tblW w:w="5184" w:type="dxa"/>
        <w:jc w:val="right"/>
        <w:shd w:val="clear" w:color="auto" w:fill="D8E5F8"/>
        <w:tblLayout w:type="fixed"/>
        <w:tblLook w:val="04A0" w:firstRow="1" w:lastRow="0" w:firstColumn="1" w:lastColumn="0" w:noHBand="0" w:noVBand="1"/>
      </w:tblPr>
      <w:tblGrid>
        <w:gridCol w:w="2688"/>
        <w:gridCol w:w="1152"/>
        <w:gridCol w:w="1344"/>
      </w:tblGrid>
      <w:tr w:rsidR="00693775" w:rsidRPr="00D34699" w14:paraId="06CB9645" w14:textId="77777777" w:rsidTr="00446020">
        <w:trPr>
          <w:trHeight w:val="20"/>
          <w:jc w:val="right"/>
        </w:trPr>
        <w:tc>
          <w:tcPr>
            <w:tcW w:w="5112" w:type="dxa"/>
            <w:gridSpan w:val="3"/>
            <w:tcBorders>
              <w:top w:val="nil"/>
              <w:left w:val="nil"/>
              <w:bottom w:val="single" w:sz="8" w:space="0" w:color="A6A6A6"/>
              <w:right w:val="nil"/>
            </w:tcBorders>
            <w:shd w:val="clear" w:color="auto" w:fill="D8E5F8"/>
            <w:tcMar>
              <w:left w:w="0" w:type="dxa"/>
              <w:right w:w="0" w:type="dxa"/>
            </w:tcMar>
            <w:hideMark/>
          </w:tcPr>
          <w:p w14:paraId="294A841A" w14:textId="77777777" w:rsidR="00216064" w:rsidRPr="00D34699" w:rsidRDefault="00216064" w:rsidP="00693775">
            <w:pPr>
              <w:pStyle w:val="Heading4"/>
            </w:pPr>
            <w:r w:rsidRPr="00D34699">
              <w:t>Table 5</w:t>
            </w:r>
          </w:p>
          <w:p w14:paraId="2ABAABDE" w14:textId="77777777" w:rsidR="00216064" w:rsidRPr="00D34699" w:rsidRDefault="00216064" w:rsidP="00693775">
            <w:pPr>
              <w:pStyle w:val="Heading4"/>
            </w:pPr>
            <w:r w:rsidRPr="00D34699">
              <w:t xml:space="preserve">Characteristics of NSSE 2023 U.S. Respondents and Undergraduate Population at All U.S. Bachelor’s </w:t>
            </w:r>
            <w:r w:rsidRPr="00D34699">
              <w:br/>
              <w:t>Degree-Granting Institutions</w:t>
            </w:r>
          </w:p>
        </w:tc>
      </w:tr>
      <w:tr w:rsidR="00216064" w:rsidRPr="00D34699" w14:paraId="6CEFABD9" w14:textId="77777777" w:rsidTr="00344955">
        <w:trPr>
          <w:trHeight w:val="259"/>
          <w:jc w:val="right"/>
        </w:trPr>
        <w:tc>
          <w:tcPr>
            <w:tcW w:w="2651" w:type="dxa"/>
            <w:tcBorders>
              <w:top w:val="single" w:sz="8" w:space="0" w:color="A6A6A6"/>
              <w:left w:val="nil"/>
              <w:bottom w:val="single" w:sz="8" w:space="0" w:color="A6A6A6"/>
              <w:right w:val="nil"/>
            </w:tcBorders>
            <w:shd w:val="clear" w:color="auto" w:fill="D8E5F8"/>
            <w:tcMar>
              <w:left w:w="0" w:type="dxa"/>
              <w:right w:w="0" w:type="dxa"/>
            </w:tcMar>
            <w:vAlign w:val="bottom"/>
            <w:hideMark/>
          </w:tcPr>
          <w:p w14:paraId="44044304" w14:textId="77777777" w:rsidR="00216064" w:rsidRPr="00D34699" w:rsidRDefault="00216064" w:rsidP="00344955">
            <w:pPr>
              <w:keepNext/>
              <w:spacing w:before="40" w:after="40" w:line="240" w:lineRule="auto"/>
              <w:ind w:left="72"/>
              <w:rPr>
                <w:rFonts w:ascii="Calibri" w:eastAsia="Times New Roman" w:hAnsi="Calibri" w:cs="Calibri"/>
                <w:b/>
                <w:bCs/>
                <w:color w:val="000000"/>
                <w:sz w:val="18"/>
                <w:szCs w:val="18"/>
              </w:rPr>
            </w:pPr>
            <w:r w:rsidRPr="00D34699">
              <w:rPr>
                <w:rFonts w:ascii="Calibri" w:eastAsia="Times New Roman" w:hAnsi="Calibri" w:cs="Calibri"/>
                <w:b/>
                <w:bCs/>
                <w:color w:val="000000"/>
                <w:sz w:val="18"/>
                <w:szCs w:val="18"/>
              </w:rPr>
              <w:t>Student Characteristics</w:t>
            </w:r>
          </w:p>
        </w:tc>
        <w:tc>
          <w:tcPr>
            <w:tcW w:w="1136" w:type="dxa"/>
            <w:tcBorders>
              <w:top w:val="single" w:sz="8" w:space="0" w:color="A6A6A6"/>
              <w:left w:val="nil"/>
              <w:bottom w:val="single" w:sz="8" w:space="0" w:color="A6A6A6"/>
              <w:right w:val="nil"/>
            </w:tcBorders>
            <w:shd w:val="clear" w:color="auto" w:fill="D8E5F8"/>
            <w:tcMar>
              <w:left w:w="0" w:type="dxa"/>
              <w:right w:w="0" w:type="dxa"/>
            </w:tcMar>
            <w:vAlign w:val="bottom"/>
            <w:hideMark/>
          </w:tcPr>
          <w:p w14:paraId="728BBFF3" w14:textId="77777777" w:rsidR="00216064" w:rsidRPr="00D34699" w:rsidRDefault="00216064" w:rsidP="00344955">
            <w:pPr>
              <w:keepNext/>
              <w:spacing w:before="40" w:after="40" w:line="240" w:lineRule="auto"/>
              <w:jc w:val="center"/>
              <w:rPr>
                <w:rFonts w:ascii="Calibri" w:eastAsia="Times New Roman" w:hAnsi="Calibri" w:cs="Calibri"/>
                <w:b/>
                <w:bCs/>
                <w:color w:val="000000"/>
                <w:sz w:val="18"/>
                <w:szCs w:val="18"/>
              </w:rPr>
            </w:pPr>
            <w:r w:rsidRPr="00D34699">
              <w:rPr>
                <w:rFonts w:ascii="Calibri" w:eastAsia="Times New Roman" w:hAnsi="Calibri" w:cs="Calibri"/>
                <w:b/>
                <w:bCs/>
                <w:color w:val="000000"/>
                <w:sz w:val="18"/>
                <w:szCs w:val="18"/>
              </w:rPr>
              <w:t>NSSE Respondents (%)</w:t>
            </w:r>
          </w:p>
        </w:tc>
        <w:tc>
          <w:tcPr>
            <w:tcW w:w="1325" w:type="dxa"/>
            <w:tcBorders>
              <w:top w:val="single" w:sz="8" w:space="0" w:color="A6A6A6"/>
              <w:left w:val="nil"/>
              <w:bottom w:val="single" w:sz="8" w:space="0" w:color="A6A6A6"/>
              <w:right w:val="nil"/>
            </w:tcBorders>
            <w:shd w:val="clear" w:color="auto" w:fill="D8E5F8"/>
            <w:tcMar>
              <w:left w:w="0" w:type="dxa"/>
              <w:right w:w="0" w:type="dxa"/>
            </w:tcMar>
            <w:vAlign w:val="bottom"/>
            <w:hideMark/>
          </w:tcPr>
          <w:p w14:paraId="764FC2C3" w14:textId="77777777" w:rsidR="00216064" w:rsidRPr="00D34699" w:rsidRDefault="00216064" w:rsidP="00344955">
            <w:pPr>
              <w:keepNext/>
              <w:spacing w:before="40" w:after="40" w:line="240" w:lineRule="auto"/>
              <w:jc w:val="center"/>
              <w:rPr>
                <w:rFonts w:ascii="Calibri" w:eastAsia="Times New Roman" w:hAnsi="Calibri" w:cs="Calibri"/>
                <w:b/>
                <w:bCs/>
                <w:color w:val="000000"/>
                <w:sz w:val="18"/>
                <w:szCs w:val="18"/>
              </w:rPr>
            </w:pPr>
            <w:r w:rsidRPr="00D34699">
              <w:rPr>
                <w:rFonts w:ascii="Calibri" w:eastAsia="Times New Roman" w:hAnsi="Calibri" w:cs="Calibri"/>
                <w:b/>
                <w:bCs/>
                <w:color w:val="000000"/>
                <w:sz w:val="18"/>
                <w:szCs w:val="18"/>
              </w:rPr>
              <w:t xml:space="preserve">U.S. Bachelor's-Granting Population </w:t>
            </w:r>
            <w:r w:rsidRPr="00D34699">
              <w:rPr>
                <w:rFonts w:ascii="Calibri" w:eastAsia="Times New Roman" w:hAnsi="Calibri" w:cs="Calibri"/>
                <w:b/>
                <w:bCs/>
                <w:color w:val="000000"/>
                <w:sz w:val="18"/>
                <w:szCs w:val="18"/>
              </w:rPr>
              <w:br/>
              <w:t>(%)</w:t>
            </w:r>
          </w:p>
        </w:tc>
      </w:tr>
      <w:tr w:rsidR="00216064" w:rsidRPr="00D34699" w14:paraId="470769F4" w14:textId="77777777" w:rsidTr="00344955">
        <w:trPr>
          <w:trHeight w:val="317"/>
          <w:jc w:val="right"/>
        </w:trPr>
        <w:tc>
          <w:tcPr>
            <w:tcW w:w="5112" w:type="dxa"/>
            <w:gridSpan w:val="3"/>
            <w:tcBorders>
              <w:top w:val="single" w:sz="8" w:space="0" w:color="A6A6A6"/>
              <w:left w:val="nil"/>
              <w:bottom w:val="nil"/>
              <w:right w:val="nil"/>
            </w:tcBorders>
            <w:shd w:val="clear" w:color="auto" w:fill="D8E5F8"/>
            <w:tcMar>
              <w:left w:w="0" w:type="dxa"/>
              <w:right w:w="0" w:type="dxa"/>
            </w:tcMar>
            <w:vAlign w:val="center"/>
            <w:hideMark/>
          </w:tcPr>
          <w:p w14:paraId="41A08B29" w14:textId="77777777" w:rsidR="00216064" w:rsidRPr="00D34699" w:rsidRDefault="00216064" w:rsidP="00344955">
            <w:pPr>
              <w:keepNext/>
              <w:tabs>
                <w:tab w:val="right" w:pos="552"/>
              </w:tabs>
              <w:spacing w:after="0"/>
              <w:ind w:left="90"/>
              <w:rPr>
                <w:rFonts w:ascii="Calibri" w:eastAsia="Times New Roman" w:hAnsi="Calibri" w:cs="Calibri"/>
                <w:b/>
                <w:bCs/>
                <w:color w:val="000000"/>
                <w:sz w:val="18"/>
                <w:szCs w:val="16"/>
              </w:rPr>
            </w:pPr>
            <w:r w:rsidRPr="00D34699">
              <w:rPr>
                <w:rFonts w:ascii="Calibri" w:eastAsia="Times New Roman" w:hAnsi="Calibri" w:cs="Calibri"/>
                <w:b/>
                <w:bCs/>
                <w:color w:val="000000"/>
                <w:sz w:val="18"/>
                <w:szCs w:val="16"/>
              </w:rPr>
              <w:t>Sex</w:t>
            </w:r>
          </w:p>
        </w:tc>
      </w:tr>
      <w:tr w:rsidR="00216064" w:rsidRPr="00D34699" w14:paraId="00AA96C6" w14:textId="77777777" w:rsidTr="00570CE3">
        <w:trPr>
          <w:trHeight w:val="317"/>
          <w:jc w:val="right"/>
        </w:trPr>
        <w:tc>
          <w:tcPr>
            <w:tcW w:w="2651" w:type="dxa"/>
            <w:tcBorders>
              <w:top w:val="nil"/>
              <w:left w:val="nil"/>
              <w:bottom w:val="nil"/>
              <w:right w:val="nil"/>
            </w:tcBorders>
            <w:shd w:val="clear" w:color="auto" w:fill="D8E5F8"/>
            <w:tcMar>
              <w:left w:w="0" w:type="dxa"/>
              <w:right w:w="0" w:type="dxa"/>
            </w:tcMar>
            <w:hideMark/>
          </w:tcPr>
          <w:p w14:paraId="0278891D" w14:textId="77777777" w:rsidR="00216064" w:rsidRPr="00D34699" w:rsidRDefault="00216064" w:rsidP="00693775">
            <w:pPr>
              <w:keepNext/>
              <w:spacing w:after="0"/>
              <w:ind w:firstLineChars="100" w:firstLine="180"/>
              <w:rPr>
                <w:rFonts w:ascii="Calibri" w:eastAsia="Times New Roman" w:hAnsi="Calibri" w:cs="Calibri"/>
                <w:color w:val="000000"/>
                <w:sz w:val="18"/>
                <w:szCs w:val="18"/>
              </w:rPr>
            </w:pPr>
            <w:r w:rsidRPr="00D34699">
              <w:rPr>
                <w:rFonts w:ascii="Calibri" w:eastAsia="Times New Roman" w:hAnsi="Calibri" w:cs="Calibri"/>
                <w:color w:val="000000"/>
                <w:sz w:val="18"/>
                <w:szCs w:val="18"/>
              </w:rPr>
              <w:t>Male</w:t>
            </w:r>
          </w:p>
        </w:tc>
        <w:tc>
          <w:tcPr>
            <w:tcW w:w="1136" w:type="dxa"/>
            <w:tcBorders>
              <w:top w:val="nil"/>
              <w:left w:val="nil"/>
              <w:bottom w:val="nil"/>
              <w:right w:val="nil"/>
            </w:tcBorders>
            <w:shd w:val="clear" w:color="auto" w:fill="D8E5F8"/>
            <w:tcMar>
              <w:left w:w="115" w:type="dxa"/>
              <w:right w:w="43" w:type="dxa"/>
            </w:tcMar>
          </w:tcPr>
          <w:p w14:paraId="6530DE59" w14:textId="77777777" w:rsidR="00216064" w:rsidRPr="00D34699" w:rsidRDefault="00216064" w:rsidP="00693775">
            <w:pPr>
              <w:keepNext/>
              <w:tabs>
                <w:tab w:val="right" w:pos="569"/>
              </w:tabs>
              <w:spacing w:after="0"/>
              <w:ind w:right="432"/>
              <w:jc w:val="right"/>
              <w:rPr>
                <w:rFonts w:ascii="Calibri" w:eastAsia="Times New Roman" w:hAnsi="Calibri" w:cs="Arial"/>
                <w:color w:val="000000"/>
                <w:sz w:val="18"/>
                <w:szCs w:val="18"/>
              </w:rPr>
            </w:pPr>
            <w:r w:rsidRPr="00D34699">
              <w:rPr>
                <w:rFonts w:ascii="Calibri" w:eastAsia="Calibri" w:hAnsi="Calibri" w:cs="Arial"/>
                <w:sz w:val="18"/>
                <w:szCs w:val="18"/>
              </w:rPr>
              <w:t>33</w:t>
            </w:r>
          </w:p>
        </w:tc>
        <w:tc>
          <w:tcPr>
            <w:tcW w:w="1325" w:type="dxa"/>
            <w:tcBorders>
              <w:top w:val="nil"/>
              <w:left w:val="nil"/>
              <w:bottom w:val="nil"/>
              <w:right w:val="nil"/>
            </w:tcBorders>
            <w:shd w:val="clear" w:color="auto" w:fill="D8E5F8"/>
            <w:tcMar>
              <w:left w:w="115" w:type="dxa"/>
              <w:right w:w="43" w:type="dxa"/>
            </w:tcMar>
          </w:tcPr>
          <w:p w14:paraId="1ECEDABF" w14:textId="77777777" w:rsidR="00216064" w:rsidRPr="00D34699" w:rsidRDefault="00216064" w:rsidP="00693775">
            <w:pPr>
              <w:keepNext/>
              <w:tabs>
                <w:tab w:val="right" w:pos="552"/>
              </w:tabs>
              <w:spacing w:after="0"/>
              <w:ind w:right="547" w:firstLineChars="7" w:firstLine="13"/>
              <w:jc w:val="right"/>
              <w:rPr>
                <w:rFonts w:ascii="Calibri" w:eastAsia="Calibri" w:hAnsi="Calibri" w:cs="Arial"/>
                <w:sz w:val="18"/>
                <w:szCs w:val="18"/>
              </w:rPr>
            </w:pPr>
            <w:r w:rsidRPr="00D34699">
              <w:rPr>
                <w:rFonts w:ascii="Calibri" w:eastAsia="Calibri" w:hAnsi="Calibri" w:cs="Arial"/>
                <w:sz w:val="18"/>
                <w:szCs w:val="18"/>
              </w:rPr>
              <w:t>44</w:t>
            </w:r>
          </w:p>
        </w:tc>
      </w:tr>
      <w:tr w:rsidR="00216064" w:rsidRPr="00D34699" w14:paraId="3B01FF76" w14:textId="77777777" w:rsidTr="00570CE3">
        <w:trPr>
          <w:trHeight w:val="317"/>
          <w:jc w:val="right"/>
        </w:trPr>
        <w:tc>
          <w:tcPr>
            <w:tcW w:w="2651" w:type="dxa"/>
            <w:tcBorders>
              <w:top w:val="nil"/>
              <w:left w:val="nil"/>
              <w:bottom w:val="single" w:sz="8" w:space="0" w:color="A6A6A6"/>
              <w:right w:val="nil"/>
            </w:tcBorders>
            <w:shd w:val="clear" w:color="auto" w:fill="D8E5F8"/>
            <w:tcMar>
              <w:left w:w="0" w:type="dxa"/>
              <w:right w:w="0" w:type="dxa"/>
            </w:tcMar>
            <w:hideMark/>
          </w:tcPr>
          <w:p w14:paraId="2B66E50D" w14:textId="77777777" w:rsidR="00216064" w:rsidRPr="00D34699" w:rsidRDefault="00216064" w:rsidP="00693775">
            <w:pPr>
              <w:keepNext/>
              <w:spacing w:after="0"/>
              <w:ind w:firstLineChars="100" w:firstLine="180"/>
              <w:rPr>
                <w:rFonts w:ascii="Calibri" w:eastAsia="Times New Roman" w:hAnsi="Calibri" w:cs="Calibri"/>
                <w:color w:val="000000"/>
                <w:sz w:val="18"/>
                <w:szCs w:val="18"/>
              </w:rPr>
            </w:pPr>
            <w:r w:rsidRPr="00D34699">
              <w:rPr>
                <w:rFonts w:ascii="Calibri" w:eastAsia="Times New Roman" w:hAnsi="Calibri" w:cs="Calibri"/>
                <w:color w:val="000000"/>
                <w:sz w:val="18"/>
                <w:szCs w:val="18"/>
              </w:rPr>
              <w:t>Female</w:t>
            </w:r>
          </w:p>
        </w:tc>
        <w:tc>
          <w:tcPr>
            <w:tcW w:w="1136" w:type="dxa"/>
            <w:tcBorders>
              <w:top w:val="nil"/>
              <w:left w:val="nil"/>
              <w:bottom w:val="single" w:sz="8" w:space="0" w:color="A6A6A6"/>
              <w:right w:val="nil"/>
            </w:tcBorders>
            <w:shd w:val="clear" w:color="auto" w:fill="D8E5F8"/>
            <w:tcMar>
              <w:left w:w="115" w:type="dxa"/>
              <w:right w:w="43" w:type="dxa"/>
            </w:tcMar>
          </w:tcPr>
          <w:p w14:paraId="256DE344" w14:textId="77777777" w:rsidR="00216064" w:rsidRPr="00D34699" w:rsidRDefault="00216064" w:rsidP="00693775">
            <w:pPr>
              <w:keepNext/>
              <w:tabs>
                <w:tab w:val="right" w:pos="569"/>
              </w:tabs>
              <w:spacing w:after="0"/>
              <w:ind w:right="432"/>
              <w:jc w:val="right"/>
              <w:rPr>
                <w:rFonts w:ascii="Calibri" w:eastAsia="Times New Roman" w:hAnsi="Calibri" w:cs="Arial"/>
                <w:color w:val="000000"/>
                <w:sz w:val="18"/>
                <w:szCs w:val="18"/>
              </w:rPr>
            </w:pPr>
            <w:r w:rsidRPr="00D34699">
              <w:rPr>
                <w:rFonts w:ascii="Calibri" w:eastAsia="Calibri" w:hAnsi="Calibri" w:cs="Arial"/>
                <w:sz w:val="18"/>
                <w:szCs w:val="18"/>
              </w:rPr>
              <w:t>66</w:t>
            </w:r>
          </w:p>
        </w:tc>
        <w:tc>
          <w:tcPr>
            <w:tcW w:w="1325" w:type="dxa"/>
            <w:tcBorders>
              <w:top w:val="nil"/>
              <w:left w:val="nil"/>
              <w:bottom w:val="single" w:sz="8" w:space="0" w:color="A6A6A6"/>
              <w:right w:val="nil"/>
            </w:tcBorders>
            <w:shd w:val="clear" w:color="auto" w:fill="D8E5F8"/>
            <w:tcMar>
              <w:left w:w="115" w:type="dxa"/>
              <w:right w:w="43" w:type="dxa"/>
            </w:tcMar>
          </w:tcPr>
          <w:p w14:paraId="03B467E2" w14:textId="77777777" w:rsidR="00216064" w:rsidRPr="00D34699" w:rsidRDefault="00216064" w:rsidP="00693775">
            <w:pPr>
              <w:keepNext/>
              <w:tabs>
                <w:tab w:val="right" w:pos="552"/>
              </w:tabs>
              <w:spacing w:after="0"/>
              <w:ind w:right="547" w:firstLineChars="7" w:firstLine="13"/>
              <w:jc w:val="right"/>
              <w:rPr>
                <w:rFonts w:ascii="Calibri" w:eastAsia="Calibri" w:hAnsi="Calibri" w:cs="Arial"/>
                <w:sz w:val="18"/>
                <w:szCs w:val="18"/>
              </w:rPr>
            </w:pPr>
            <w:r w:rsidRPr="00D34699">
              <w:rPr>
                <w:rFonts w:ascii="Calibri" w:eastAsia="Calibri" w:hAnsi="Calibri" w:cs="Arial"/>
                <w:sz w:val="18"/>
                <w:szCs w:val="18"/>
              </w:rPr>
              <w:t>56</w:t>
            </w:r>
          </w:p>
        </w:tc>
      </w:tr>
      <w:tr w:rsidR="00216064" w:rsidRPr="00D34699" w14:paraId="0DE00DE9" w14:textId="77777777" w:rsidTr="00344955">
        <w:trPr>
          <w:trHeight w:val="317"/>
          <w:jc w:val="right"/>
        </w:trPr>
        <w:tc>
          <w:tcPr>
            <w:tcW w:w="5112" w:type="dxa"/>
            <w:gridSpan w:val="3"/>
            <w:tcBorders>
              <w:top w:val="single" w:sz="8" w:space="0" w:color="A6A6A6"/>
              <w:left w:val="nil"/>
              <w:right w:val="nil"/>
            </w:tcBorders>
            <w:shd w:val="clear" w:color="auto" w:fill="D8E5F8"/>
            <w:tcMar>
              <w:left w:w="0" w:type="dxa"/>
              <w:right w:w="0" w:type="dxa"/>
            </w:tcMar>
            <w:vAlign w:val="center"/>
            <w:hideMark/>
          </w:tcPr>
          <w:p w14:paraId="56B23675" w14:textId="77777777" w:rsidR="00216064" w:rsidRPr="00D34699" w:rsidRDefault="00216064" w:rsidP="00344955">
            <w:pPr>
              <w:keepNext/>
              <w:tabs>
                <w:tab w:val="right" w:pos="552"/>
              </w:tabs>
              <w:spacing w:after="0"/>
              <w:ind w:left="90"/>
              <w:rPr>
                <w:rFonts w:ascii="Calibri" w:eastAsia="Times New Roman" w:hAnsi="Calibri" w:cs="Calibri"/>
                <w:b/>
                <w:bCs/>
                <w:color w:val="FF0000"/>
                <w:sz w:val="18"/>
                <w:szCs w:val="16"/>
              </w:rPr>
            </w:pPr>
            <w:r w:rsidRPr="00D34699">
              <w:rPr>
                <w:rFonts w:ascii="Calibri" w:eastAsia="Times New Roman" w:hAnsi="Calibri" w:cs="Calibri"/>
                <w:b/>
                <w:bCs/>
                <w:color w:val="000000"/>
                <w:sz w:val="18"/>
                <w:szCs w:val="16"/>
              </w:rPr>
              <w:t>Race/Ethnicity</w:t>
            </w:r>
          </w:p>
        </w:tc>
      </w:tr>
      <w:tr w:rsidR="00216064" w:rsidRPr="00D34699" w14:paraId="3B104455" w14:textId="77777777" w:rsidTr="00570CE3">
        <w:trPr>
          <w:trHeight w:val="317"/>
          <w:jc w:val="right"/>
        </w:trPr>
        <w:tc>
          <w:tcPr>
            <w:tcW w:w="2651" w:type="dxa"/>
            <w:tcBorders>
              <w:left w:val="nil"/>
              <w:bottom w:val="nil"/>
              <w:right w:val="nil"/>
            </w:tcBorders>
            <w:shd w:val="clear" w:color="auto" w:fill="D8E5F8"/>
            <w:tcMar>
              <w:left w:w="0" w:type="dxa"/>
              <w:right w:w="0" w:type="dxa"/>
            </w:tcMar>
            <w:hideMark/>
          </w:tcPr>
          <w:p w14:paraId="67824A3B"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African American/Black</w:t>
            </w:r>
          </w:p>
        </w:tc>
        <w:tc>
          <w:tcPr>
            <w:tcW w:w="1136" w:type="dxa"/>
            <w:tcBorders>
              <w:left w:val="nil"/>
              <w:bottom w:val="nil"/>
              <w:right w:val="nil"/>
            </w:tcBorders>
            <w:shd w:val="clear" w:color="auto" w:fill="D8E5F8"/>
            <w:tcMar>
              <w:left w:w="115" w:type="dxa"/>
              <w:right w:w="43" w:type="dxa"/>
            </w:tcMar>
          </w:tcPr>
          <w:p w14:paraId="0C66A82E" w14:textId="77777777" w:rsidR="00216064" w:rsidRPr="00D34699" w:rsidRDefault="00216064" w:rsidP="00693775">
            <w:pPr>
              <w:keepNext/>
              <w:tabs>
                <w:tab w:val="right" w:pos="569"/>
              </w:tabs>
              <w:spacing w:after="0"/>
              <w:ind w:right="432"/>
              <w:jc w:val="right"/>
              <w:rPr>
                <w:rFonts w:ascii="Calibri" w:eastAsia="Calibri" w:hAnsi="Calibri" w:cs="Arial"/>
                <w:sz w:val="18"/>
                <w:szCs w:val="18"/>
              </w:rPr>
            </w:pPr>
            <w:r w:rsidRPr="00D34699">
              <w:rPr>
                <w:rFonts w:ascii="Calibri" w:eastAsia="Calibri" w:hAnsi="Calibri" w:cs="Arial"/>
                <w:sz w:val="18"/>
                <w:szCs w:val="18"/>
              </w:rPr>
              <w:t>9</w:t>
            </w:r>
          </w:p>
        </w:tc>
        <w:tc>
          <w:tcPr>
            <w:tcW w:w="1325" w:type="dxa"/>
            <w:tcBorders>
              <w:left w:val="nil"/>
              <w:bottom w:val="nil"/>
              <w:right w:val="nil"/>
            </w:tcBorders>
            <w:shd w:val="clear" w:color="auto" w:fill="D8E5F8"/>
            <w:tcMar>
              <w:left w:w="115" w:type="dxa"/>
              <w:right w:w="43" w:type="dxa"/>
            </w:tcMar>
          </w:tcPr>
          <w:p w14:paraId="594EB205"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12</w:t>
            </w:r>
          </w:p>
        </w:tc>
      </w:tr>
      <w:tr w:rsidR="00216064" w:rsidRPr="00D34699" w14:paraId="287BB52D" w14:textId="77777777" w:rsidTr="00570CE3">
        <w:trPr>
          <w:trHeight w:val="317"/>
          <w:jc w:val="right"/>
        </w:trPr>
        <w:tc>
          <w:tcPr>
            <w:tcW w:w="2651" w:type="dxa"/>
            <w:tcBorders>
              <w:top w:val="nil"/>
              <w:left w:val="nil"/>
              <w:bottom w:val="nil"/>
              <w:right w:val="nil"/>
            </w:tcBorders>
            <w:shd w:val="clear" w:color="auto" w:fill="D8E5F8"/>
            <w:tcMar>
              <w:left w:w="0" w:type="dxa"/>
              <w:right w:w="0" w:type="dxa"/>
            </w:tcMar>
            <w:hideMark/>
          </w:tcPr>
          <w:p w14:paraId="7A1A3489"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American Indian/Alaska Native</w:t>
            </w:r>
          </w:p>
        </w:tc>
        <w:tc>
          <w:tcPr>
            <w:tcW w:w="1136" w:type="dxa"/>
            <w:tcBorders>
              <w:top w:val="nil"/>
              <w:left w:val="nil"/>
              <w:bottom w:val="nil"/>
              <w:right w:val="nil"/>
            </w:tcBorders>
            <w:shd w:val="clear" w:color="auto" w:fill="D8E5F8"/>
            <w:tcMar>
              <w:left w:w="115" w:type="dxa"/>
              <w:right w:w="43" w:type="dxa"/>
            </w:tcMar>
          </w:tcPr>
          <w:p w14:paraId="5A5E6CCB" w14:textId="77777777" w:rsidR="00216064" w:rsidRPr="00D34699" w:rsidRDefault="00216064" w:rsidP="00693775">
            <w:pPr>
              <w:keepNext/>
              <w:tabs>
                <w:tab w:val="right" w:pos="569"/>
              </w:tabs>
              <w:spacing w:after="0"/>
              <w:ind w:right="432"/>
              <w:jc w:val="right"/>
              <w:rPr>
                <w:rFonts w:ascii="Calibri" w:eastAsia="Times New Roman" w:hAnsi="Calibri" w:cs="Calibri"/>
                <w:color w:val="000000"/>
                <w:sz w:val="18"/>
                <w:szCs w:val="18"/>
              </w:rPr>
            </w:pPr>
            <w:r w:rsidRPr="00D34699">
              <w:rPr>
                <w:rFonts w:ascii="Calibri" w:eastAsia="Calibri" w:hAnsi="Calibri" w:cs="Calibri"/>
                <w:sz w:val="18"/>
                <w:szCs w:val="18"/>
              </w:rPr>
              <w:t>1</w:t>
            </w:r>
          </w:p>
        </w:tc>
        <w:tc>
          <w:tcPr>
            <w:tcW w:w="1325" w:type="dxa"/>
            <w:tcBorders>
              <w:top w:val="nil"/>
              <w:left w:val="nil"/>
              <w:bottom w:val="nil"/>
              <w:right w:val="nil"/>
            </w:tcBorders>
            <w:shd w:val="clear" w:color="auto" w:fill="D8E5F8"/>
            <w:tcMar>
              <w:left w:w="115" w:type="dxa"/>
              <w:right w:w="43" w:type="dxa"/>
            </w:tcMar>
          </w:tcPr>
          <w:p w14:paraId="73809FB4" w14:textId="77777777" w:rsidR="00216064" w:rsidRPr="00D34699" w:rsidRDefault="00216064" w:rsidP="00693775">
            <w:pPr>
              <w:keepNext/>
              <w:tabs>
                <w:tab w:val="right" w:pos="552"/>
              </w:tabs>
              <w:spacing w:after="0"/>
              <w:ind w:right="547" w:firstLineChars="7" w:firstLine="13"/>
              <w:jc w:val="right"/>
              <w:rPr>
                <w:rFonts w:ascii="Calibri" w:eastAsia="Calibri" w:hAnsi="Calibri" w:cs="Arial"/>
                <w:sz w:val="18"/>
                <w:szCs w:val="18"/>
              </w:rPr>
            </w:pPr>
            <w:r w:rsidRPr="00D34699">
              <w:rPr>
                <w:rFonts w:ascii="Calibri" w:eastAsia="Calibri" w:hAnsi="Calibri" w:cs="Arial"/>
                <w:sz w:val="18"/>
                <w:szCs w:val="18"/>
              </w:rPr>
              <w:t>1</w:t>
            </w:r>
          </w:p>
        </w:tc>
      </w:tr>
      <w:tr w:rsidR="00216064" w:rsidRPr="00D34699" w14:paraId="05072544" w14:textId="77777777" w:rsidTr="00570CE3">
        <w:trPr>
          <w:trHeight w:val="317"/>
          <w:jc w:val="right"/>
        </w:trPr>
        <w:tc>
          <w:tcPr>
            <w:tcW w:w="2651" w:type="dxa"/>
            <w:tcBorders>
              <w:top w:val="nil"/>
              <w:left w:val="nil"/>
              <w:bottom w:val="nil"/>
              <w:right w:val="nil"/>
            </w:tcBorders>
            <w:shd w:val="clear" w:color="auto" w:fill="D8E5F8"/>
            <w:tcMar>
              <w:left w:w="0" w:type="dxa"/>
              <w:right w:w="0" w:type="dxa"/>
            </w:tcMar>
            <w:hideMark/>
          </w:tcPr>
          <w:p w14:paraId="2CE251B2"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Asian</w:t>
            </w:r>
          </w:p>
        </w:tc>
        <w:tc>
          <w:tcPr>
            <w:tcW w:w="1136" w:type="dxa"/>
            <w:tcBorders>
              <w:top w:val="nil"/>
              <w:left w:val="nil"/>
              <w:bottom w:val="nil"/>
              <w:right w:val="nil"/>
            </w:tcBorders>
            <w:shd w:val="clear" w:color="auto" w:fill="D8E5F8"/>
            <w:tcMar>
              <w:left w:w="115" w:type="dxa"/>
              <w:right w:w="43" w:type="dxa"/>
            </w:tcMar>
          </w:tcPr>
          <w:p w14:paraId="0164E50C" w14:textId="77777777" w:rsidR="00216064" w:rsidRPr="00D34699" w:rsidRDefault="00216064" w:rsidP="00693775">
            <w:pPr>
              <w:keepNext/>
              <w:tabs>
                <w:tab w:val="right" w:pos="569"/>
              </w:tabs>
              <w:spacing w:after="0"/>
              <w:ind w:right="432"/>
              <w:jc w:val="right"/>
              <w:rPr>
                <w:rFonts w:ascii="Calibri" w:eastAsia="Times New Roman" w:hAnsi="Calibri" w:cs="Calibri"/>
                <w:color w:val="000000"/>
                <w:sz w:val="18"/>
                <w:szCs w:val="18"/>
              </w:rPr>
            </w:pPr>
            <w:r w:rsidRPr="00D34699">
              <w:rPr>
                <w:rFonts w:ascii="Calibri" w:eastAsia="Calibri" w:hAnsi="Calibri" w:cs="Calibri"/>
                <w:sz w:val="18"/>
                <w:szCs w:val="18"/>
              </w:rPr>
              <w:t>7</w:t>
            </w:r>
          </w:p>
        </w:tc>
        <w:tc>
          <w:tcPr>
            <w:tcW w:w="1325" w:type="dxa"/>
            <w:tcBorders>
              <w:top w:val="nil"/>
              <w:left w:val="nil"/>
              <w:bottom w:val="nil"/>
              <w:right w:val="nil"/>
            </w:tcBorders>
            <w:shd w:val="clear" w:color="auto" w:fill="D8E5F8"/>
            <w:tcMar>
              <w:left w:w="115" w:type="dxa"/>
              <w:right w:w="43" w:type="dxa"/>
            </w:tcMar>
          </w:tcPr>
          <w:p w14:paraId="16B3A67F"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8</w:t>
            </w:r>
          </w:p>
        </w:tc>
      </w:tr>
      <w:tr w:rsidR="00216064" w:rsidRPr="00D34699" w14:paraId="122B4919" w14:textId="77777777" w:rsidTr="00570CE3">
        <w:trPr>
          <w:trHeight w:val="317"/>
          <w:jc w:val="right"/>
        </w:trPr>
        <w:tc>
          <w:tcPr>
            <w:tcW w:w="2651" w:type="dxa"/>
            <w:tcBorders>
              <w:top w:val="nil"/>
              <w:left w:val="nil"/>
              <w:bottom w:val="nil"/>
              <w:right w:val="nil"/>
            </w:tcBorders>
            <w:shd w:val="clear" w:color="auto" w:fill="D8E5F8"/>
            <w:tcMar>
              <w:left w:w="0" w:type="dxa"/>
              <w:right w:w="0" w:type="dxa"/>
            </w:tcMar>
            <w:hideMark/>
          </w:tcPr>
          <w:p w14:paraId="7E2D597C"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Native Hawaiian/other Pac. Isl.</w:t>
            </w:r>
          </w:p>
        </w:tc>
        <w:tc>
          <w:tcPr>
            <w:tcW w:w="1136" w:type="dxa"/>
            <w:tcBorders>
              <w:top w:val="nil"/>
              <w:left w:val="nil"/>
              <w:bottom w:val="nil"/>
              <w:right w:val="nil"/>
            </w:tcBorders>
            <w:shd w:val="clear" w:color="auto" w:fill="D8E5F8"/>
            <w:tcMar>
              <w:left w:w="115" w:type="dxa"/>
              <w:right w:w="43" w:type="dxa"/>
            </w:tcMar>
          </w:tcPr>
          <w:p w14:paraId="2CCEDFF3" w14:textId="77777777" w:rsidR="00216064" w:rsidRPr="00D34699" w:rsidRDefault="00216064" w:rsidP="00693775">
            <w:pPr>
              <w:keepNext/>
              <w:tabs>
                <w:tab w:val="right" w:pos="569"/>
              </w:tabs>
              <w:spacing w:after="0"/>
              <w:ind w:right="432"/>
              <w:jc w:val="right"/>
              <w:rPr>
                <w:rFonts w:ascii="Calibri" w:eastAsia="Times New Roman" w:hAnsi="Calibri" w:cs="Calibri"/>
                <w:color w:val="000000"/>
                <w:sz w:val="18"/>
                <w:szCs w:val="18"/>
              </w:rPr>
            </w:pPr>
            <w:r w:rsidRPr="00D34699">
              <w:rPr>
                <w:rFonts w:ascii="Calibri" w:eastAsia="Calibri" w:hAnsi="Calibri" w:cs="Calibri"/>
                <w:sz w:val="18"/>
                <w:szCs w:val="18"/>
              </w:rPr>
              <w:t>&lt;1</w:t>
            </w:r>
          </w:p>
        </w:tc>
        <w:tc>
          <w:tcPr>
            <w:tcW w:w="1325" w:type="dxa"/>
            <w:tcBorders>
              <w:top w:val="nil"/>
              <w:left w:val="nil"/>
              <w:bottom w:val="nil"/>
              <w:right w:val="nil"/>
            </w:tcBorders>
            <w:shd w:val="clear" w:color="auto" w:fill="D8E5F8"/>
            <w:tcMar>
              <w:left w:w="115" w:type="dxa"/>
              <w:right w:w="43" w:type="dxa"/>
            </w:tcMar>
          </w:tcPr>
          <w:p w14:paraId="17722CBF"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&lt;1</w:t>
            </w:r>
          </w:p>
        </w:tc>
      </w:tr>
      <w:tr w:rsidR="00216064" w:rsidRPr="00D34699" w14:paraId="6629D4B5" w14:textId="77777777" w:rsidTr="00570CE3">
        <w:trPr>
          <w:trHeight w:val="317"/>
          <w:jc w:val="right"/>
        </w:trPr>
        <w:tc>
          <w:tcPr>
            <w:tcW w:w="2651" w:type="dxa"/>
            <w:tcBorders>
              <w:top w:val="nil"/>
              <w:left w:val="nil"/>
              <w:bottom w:val="nil"/>
              <w:right w:val="nil"/>
            </w:tcBorders>
            <w:shd w:val="clear" w:color="auto" w:fill="D8E5F8"/>
            <w:tcMar>
              <w:left w:w="0" w:type="dxa"/>
              <w:right w:w="0" w:type="dxa"/>
            </w:tcMar>
            <w:hideMark/>
          </w:tcPr>
          <w:p w14:paraId="219FEFEB"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Caucasian/White</w:t>
            </w:r>
          </w:p>
        </w:tc>
        <w:tc>
          <w:tcPr>
            <w:tcW w:w="1136" w:type="dxa"/>
            <w:tcBorders>
              <w:top w:val="nil"/>
              <w:left w:val="nil"/>
              <w:bottom w:val="nil"/>
              <w:right w:val="nil"/>
            </w:tcBorders>
            <w:shd w:val="clear" w:color="auto" w:fill="D8E5F8"/>
            <w:tcMar>
              <w:left w:w="115" w:type="dxa"/>
              <w:right w:w="43" w:type="dxa"/>
            </w:tcMar>
          </w:tcPr>
          <w:p w14:paraId="0FC3C7D1" w14:textId="77777777" w:rsidR="00216064" w:rsidRPr="00D34699" w:rsidRDefault="00216064" w:rsidP="00693775">
            <w:pPr>
              <w:keepNext/>
              <w:tabs>
                <w:tab w:val="right" w:pos="569"/>
              </w:tabs>
              <w:spacing w:after="0"/>
              <w:ind w:right="432"/>
              <w:jc w:val="right"/>
              <w:rPr>
                <w:rFonts w:ascii="Calibri" w:eastAsia="Calibri" w:hAnsi="Calibri" w:cs="Arial"/>
                <w:sz w:val="18"/>
                <w:szCs w:val="18"/>
              </w:rPr>
            </w:pPr>
            <w:r w:rsidRPr="00D34699">
              <w:rPr>
                <w:rFonts w:ascii="Calibri" w:eastAsia="Calibri" w:hAnsi="Calibri" w:cs="Arial"/>
                <w:sz w:val="18"/>
                <w:szCs w:val="18"/>
              </w:rPr>
              <w:t>60</w:t>
            </w:r>
          </w:p>
        </w:tc>
        <w:tc>
          <w:tcPr>
            <w:tcW w:w="1325" w:type="dxa"/>
            <w:tcBorders>
              <w:top w:val="nil"/>
              <w:left w:val="nil"/>
              <w:bottom w:val="nil"/>
              <w:right w:val="nil"/>
            </w:tcBorders>
            <w:shd w:val="clear" w:color="auto" w:fill="D8E5F8"/>
            <w:tcMar>
              <w:left w:w="115" w:type="dxa"/>
              <w:right w:w="43" w:type="dxa"/>
            </w:tcMar>
          </w:tcPr>
          <w:p w14:paraId="64D54E4D"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Arial"/>
                <w:color w:val="FF0000"/>
                <w:sz w:val="18"/>
                <w:szCs w:val="18"/>
              </w:rPr>
            </w:pPr>
            <w:r w:rsidRPr="00D34699">
              <w:rPr>
                <w:rFonts w:ascii="Calibri" w:eastAsia="Calibri" w:hAnsi="Calibri" w:cs="Arial"/>
                <w:sz w:val="18"/>
                <w:szCs w:val="18"/>
              </w:rPr>
              <w:t>53</w:t>
            </w:r>
          </w:p>
        </w:tc>
      </w:tr>
      <w:tr w:rsidR="00216064" w:rsidRPr="00D34699" w14:paraId="3FB5B6FB" w14:textId="77777777" w:rsidTr="00570CE3">
        <w:trPr>
          <w:trHeight w:val="317"/>
          <w:jc w:val="right"/>
        </w:trPr>
        <w:tc>
          <w:tcPr>
            <w:tcW w:w="2651" w:type="dxa"/>
            <w:tcBorders>
              <w:top w:val="nil"/>
              <w:left w:val="nil"/>
              <w:bottom w:val="nil"/>
              <w:right w:val="nil"/>
            </w:tcBorders>
            <w:shd w:val="clear" w:color="auto" w:fill="D8E5F8"/>
            <w:tcMar>
              <w:left w:w="0" w:type="dxa"/>
              <w:right w:w="0" w:type="dxa"/>
            </w:tcMar>
            <w:hideMark/>
          </w:tcPr>
          <w:p w14:paraId="6DD223CE"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Hispanic/Latino/Latine</w:t>
            </w:r>
          </w:p>
        </w:tc>
        <w:tc>
          <w:tcPr>
            <w:tcW w:w="1136" w:type="dxa"/>
            <w:tcBorders>
              <w:top w:val="nil"/>
              <w:left w:val="nil"/>
              <w:bottom w:val="nil"/>
              <w:right w:val="nil"/>
            </w:tcBorders>
            <w:shd w:val="clear" w:color="auto" w:fill="D8E5F8"/>
            <w:tcMar>
              <w:left w:w="115" w:type="dxa"/>
              <w:right w:w="43" w:type="dxa"/>
            </w:tcMar>
          </w:tcPr>
          <w:p w14:paraId="31B47FF0" w14:textId="77777777" w:rsidR="00216064" w:rsidRPr="00D34699" w:rsidRDefault="00216064" w:rsidP="00693775">
            <w:pPr>
              <w:keepNext/>
              <w:tabs>
                <w:tab w:val="right" w:pos="569"/>
              </w:tabs>
              <w:spacing w:after="0"/>
              <w:ind w:right="432"/>
              <w:jc w:val="right"/>
              <w:rPr>
                <w:rFonts w:ascii="Calibri" w:eastAsia="Times New Roman" w:hAnsi="Calibri" w:cs="Arial"/>
                <w:color w:val="000000"/>
                <w:sz w:val="18"/>
                <w:szCs w:val="18"/>
              </w:rPr>
            </w:pPr>
            <w:r w:rsidRPr="00D34699">
              <w:rPr>
                <w:rFonts w:ascii="Calibri" w:eastAsia="Calibri" w:hAnsi="Calibri" w:cs="Arial"/>
                <w:sz w:val="18"/>
                <w:szCs w:val="18"/>
              </w:rPr>
              <w:t>16</w:t>
            </w:r>
          </w:p>
        </w:tc>
        <w:tc>
          <w:tcPr>
            <w:tcW w:w="1325" w:type="dxa"/>
            <w:tcBorders>
              <w:top w:val="nil"/>
              <w:left w:val="nil"/>
              <w:bottom w:val="nil"/>
              <w:right w:val="nil"/>
            </w:tcBorders>
            <w:shd w:val="clear" w:color="auto" w:fill="D8E5F8"/>
            <w:tcMar>
              <w:left w:w="115" w:type="dxa"/>
              <w:right w:w="43" w:type="dxa"/>
            </w:tcMar>
          </w:tcPr>
          <w:p w14:paraId="749CD574"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18</w:t>
            </w:r>
          </w:p>
        </w:tc>
      </w:tr>
      <w:tr w:rsidR="00216064" w:rsidRPr="00D34699" w14:paraId="56A661BB" w14:textId="77777777" w:rsidTr="00570CE3">
        <w:trPr>
          <w:trHeight w:val="317"/>
          <w:jc w:val="right"/>
        </w:trPr>
        <w:tc>
          <w:tcPr>
            <w:tcW w:w="2651" w:type="dxa"/>
            <w:tcBorders>
              <w:top w:val="nil"/>
              <w:left w:val="nil"/>
              <w:bottom w:val="nil"/>
              <w:right w:val="nil"/>
            </w:tcBorders>
            <w:shd w:val="clear" w:color="auto" w:fill="D8E5F8"/>
            <w:tcMar>
              <w:left w:w="0" w:type="dxa"/>
              <w:right w:w="0" w:type="dxa"/>
            </w:tcMar>
            <w:hideMark/>
          </w:tcPr>
          <w:p w14:paraId="39398DFB"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Multiracial/multiethnic</w:t>
            </w:r>
          </w:p>
        </w:tc>
        <w:tc>
          <w:tcPr>
            <w:tcW w:w="1136" w:type="dxa"/>
            <w:tcBorders>
              <w:top w:val="nil"/>
              <w:left w:val="nil"/>
              <w:bottom w:val="nil"/>
              <w:right w:val="nil"/>
            </w:tcBorders>
            <w:shd w:val="clear" w:color="auto" w:fill="D8E5F8"/>
            <w:tcMar>
              <w:left w:w="115" w:type="dxa"/>
              <w:right w:w="43" w:type="dxa"/>
            </w:tcMar>
          </w:tcPr>
          <w:p w14:paraId="7008A501" w14:textId="77777777" w:rsidR="00216064" w:rsidRPr="00D34699" w:rsidRDefault="00216064" w:rsidP="00693775">
            <w:pPr>
              <w:keepNext/>
              <w:tabs>
                <w:tab w:val="right" w:pos="569"/>
              </w:tabs>
              <w:spacing w:after="0"/>
              <w:ind w:right="432"/>
              <w:jc w:val="right"/>
              <w:rPr>
                <w:rFonts w:ascii="Calibri" w:eastAsia="Times New Roman" w:hAnsi="Calibri" w:cs="Calibri"/>
                <w:color w:val="000000"/>
                <w:sz w:val="18"/>
                <w:szCs w:val="18"/>
              </w:rPr>
            </w:pPr>
            <w:r w:rsidRPr="00D34699">
              <w:rPr>
                <w:rFonts w:ascii="Calibri" w:eastAsia="Calibri" w:hAnsi="Calibri" w:cs="Calibri"/>
                <w:sz w:val="18"/>
                <w:szCs w:val="18"/>
              </w:rPr>
              <w:t>4</w:t>
            </w:r>
          </w:p>
        </w:tc>
        <w:tc>
          <w:tcPr>
            <w:tcW w:w="1325" w:type="dxa"/>
            <w:tcBorders>
              <w:top w:val="nil"/>
              <w:left w:val="nil"/>
              <w:bottom w:val="nil"/>
              <w:right w:val="nil"/>
            </w:tcBorders>
            <w:shd w:val="clear" w:color="auto" w:fill="D8E5F8"/>
            <w:tcMar>
              <w:left w:w="115" w:type="dxa"/>
              <w:right w:w="43" w:type="dxa"/>
            </w:tcMar>
          </w:tcPr>
          <w:p w14:paraId="16AF1ADE"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4</w:t>
            </w:r>
          </w:p>
        </w:tc>
      </w:tr>
      <w:tr w:rsidR="00216064" w:rsidRPr="00D34699" w14:paraId="4085997F" w14:textId="77777777" w:rsidTr="00570CE3">
        <w:trPr>
          <w:trHeight w:val="317"/>
          <w:jc w:val="right"/>
        </w:trPr>
        <w:tc>
          <w:tcPr>
            <w:tcW w:w="2651" w:type="dxa"/>
            <w:tcBorders>
              <w:top w:val="nil"/>
              <w:left w:val="nil"/>
              <w:bottom w:val="single" w:sz="8" w:space="0" w:color="A6A6A6"/>
              <w:right w:val="nil"/>
            </w:tcBorders>
            <w:shd w:val="clear" w:color="auto" w:fill="D8E5F8"/>
            <w:tcMar>
              <w:left w:w="0" w:type="dxa"/>
              <w:right w:w="0" w:type="dxa"/>
            </w:tcMar>
            <w:hideMark/>
          </w:tcPr>
          <w:p w14:paraId="48002DC8" w14:textId="77777777" w:rsidR="00216064" w:rsidRPr="00D34699" w:rsidRDefault="00216064" w:rsidP="00693775">
            <w:pPr>
              <w:keepNext/>
              <w:spacing w:after="0"/>
              <w:ind w:leftChars="76" w:left="363" w:hangingChars="113" w:hanging="203"/>
              <w:rPr>
                <w:rFonts w:ascii="Calibri" w:eastAsia="Times New Roman" w:hAnsi="Calibri" w:cs="Calibri"/>
                <w:color w:val="000000"/>
                <w:sz w:val="18"/>
                <w:szCs w:val="18"/>
              </w:rPr>
            </w:pPr>
            <w:r w:rsidRPr="00D34699">
              <w:rPr>
                <w:rFonts w:ascii="Calibri" w:eastAsia="Times New Roman" w:hAnsi="Calibri" w:cs="Calibri"/>
                <w:color w:val="000000"/>
                <w:sz w:val="18"/>
                <w:szCs w:val="18"/>
              </w:rPr>
              <w:t xml:space="preserve">Foreign/nonresident </w:t>
            </w:r>
          </w:p>
        </w:tc>
        <w:tc>
          <w:tcPr>
            <w:tcW w:w="1136" w:type="dxa"/>
            <w:tcBorders>
              <w:top w:val="nil"/>
              <w:left w:val="nil"/>
              <w:bottom w:val="single" w:sz="8" w:space="0" w:color="A6A6A6"/>
              <w:right w:val="nil"/>
            </w:tcBorders>
            <w:shd w:val="clear" w:color="auto" w:fill="D8E5F8"/>
            <w:tcMar>
              <w:left w:w="115" w:type="dxa"/>
              <w:right w:w="43" w:type="dxa"/>
            </w:tcMar>
          </w:tcPr>
          <w:p w14:paraId="49E92C3F" w14:textId="77777777" w:rsidR="00216064" w:rsidRPr="00D34699" w:rsidRDefault="00216064" w:rsidP="00693775">
            <w:pPr>
              <w:keepNext/>
              <w:tabs>
                <w:tab w:val="right" w:pos="569"/>
              </w:tabs>
              <w:spacing w:after="0"/>
              <w:ind w:right="432"/>
              <w:jc w:val="right"/>
              <w:rPr>
                <w:rFonts w:ascii="Calibri" w:eastAsia="Calibri" w:hAnsi="Calibri" w:cs="Arial"/>
                <w:sz w:val="18"/>
                <w:szCs w:val="18"/>
              </w:rPr>
            </w:pPr>
            <w:r w:rsidRPr="00D34699">
              <w:rPr>
                <w:rFonts w:ascii="Calibri" w:eastAsia="Calibri" w:hAnsi="Calibri" w:cs="Arial"/>
                <w:sz w:val="18"/>
                <w:szCs w:val="18"/>
              </w:rPr>
              <w:t>4</w:t>
            </w:r>
          </w:p>
        </w:tc>
        <w:tc>
          <w:tcPr>
            <w:tcW w:w="1325" w:type="dxa"/>
            <w:tcBorders>
              <w:top w:val="nil"/>
              <w:left w:val="nil"/>
              <w:bottom w:val="single" w:sz="8" w:space="0" w:color="A6A6A6"/>
              <w:right w:val="nil"/>
            </w:tcBorders>
            <w:shd w:val="clear" w:color="auto" w:fill="D8E5F8"/>
            <w:tcMar>
              <w:left w:w="115" w:type="dxa"/>
              <w:right w:w="43" w:type="dxa"/>
            </w:tcMar>
          </w:tcPr>
          <w:p w14:paraId="11533785"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4</w:t>
            </w:r>
          </w:p>
        </w:tc>
      </w:tr>
      <w:tr w:rsidR="00216064" w:rsidRPr="00D34699" w14:paraId="21D95413" w14:textId="77777777" w:rsidTr="00344955">
        <w:trPr>
          <w:trHeight w:val="317"/>
          <w:jc w:val="right"/>
        </w:trPr>
        <w:tc>
          <w:tcPr>
            <w:tcW w:w="5112" w:type="dxa"/>
            <w:gridSpan w:val="3"/>
            <w:tcBorders>
              <w:top w:val="single" w:sz="8" w:space="0" w:color="A6A6A6"/>
              <w:left w:val="nil"/>
              <w:right w:val="nil"/>
            </w:tcBorders>
            <w:shd w:val="clear" w:color="auto" w:fill="D8E5F8"/>
            <w:tcMar>
              <w:left w:w="0" w:type="dxa"/>
              <w:right w:w="0" w:type="dxa"/>
            </w:tcMar>
            <w:vAlign w:val="center"/>
            <w:hideMark/>
          </w:tcPr>
          <w:p w14:paraId="605E6F1B" w14:textId="77777777" w:rsidR="00216064" w:rsidRPr="00D34699" w:rsidRDefault="00216064" w:rsidP="00344955">
            <w:pPr>
              <w:keepNext/>
              <w:tabs>
                <w:tab w:val="right" w:pos="552"/>
              </w:tabs>
              <w:spacing w:after="0"/>
              <w:ind w:left="90"/>
              <w:rPr>
                <w:rFonts w:ascii="Calibri" w:eastAsia="Times New Roman" w:hAnsi="Calibri" w:cs="Calibri"/>
                <w:b/>
                <w:bCs/>
                <w:color w:val="FF0000"/>
                <w:sz w:val="18"/>
                <w:szCs w:val="16"/>
              </w:rPr>
            </w:pPr>
            <w:r w:rsidRPr="00D34699">
              <w:rPr>
                <w:rFonts w:ascii="Calibri" w:eastAsia="Times New Roman" w:hAnsi="Calibri" w:cs="Calibri"/>
                <w:b/>
                <w:bCs/>
                <w:color w:val="000000"/>
                <w:sz w:val="18"/>
                <w:szCs w:val="16"/>
              </w:rPr>
              <w:t>Enrollment Status</w:t>
            </w:r>
          </w:p>
        </w:tc>
      </w:tr>
      <w:tr w:rsidR="00216064" w:rsidRPr="00D34699" w14:paraId="1A2A4147" w14:textId="77777777" w:rsidTr="00570CE3">
        <w:trPr>
          <w:trHeight w:val="317"/>
          <w:jc w:val="right"/>
        </w:trPr>
        <w:tc>
          <w:tcPr>
            <w:tcW w:w="2651" w:type="dxa"/>
            <w:tcBorders>
              <w:left w:val="nil"/>
              <w:bottom w:val="nil"/>
              <w:right w:val="nil"/>
            </w:tcBorders>
            <w:shd w:val="clear" w:color="auto" w:fill="D8E5F8"/>
            <w:tcMar>
              <w:left w:w="0" w:type="dxa"/>
              <w:right w:w="0" w:type="dxa"/>
            </w:tcMar>
            <w:hideMark/>
          </w:tcPr>
          <w:p w14:paraId="297B1AA5" w14:textId="77777777" w:rsidR="00216064" w:rsidRPr="00D34699" w:rsidRDefault="00216064" w:rsidP="00693775">
            <w:pPr>
              <w:keepNext/>
              <w:spacing w:after="0"/>
              <w:ind w:firstLineChars="100" w:firstLine="180"/>
              <w:rPr>
                <w:rFonts w:ascii="Calibri" w:eastAsia="Times New Roman" w:hAnsi="Calibri" w:cs="Calibri"/>
                <w:color w:val="000000"/>
                <w:sz w:val="18"/>
                <w:szCs w:val="18"/>
              </w:rPr>
            </w:pPr>
            <w:r w:rsidRPr="00D34699">
              <w:rPr>
                <w:rFonts w:ascii="Calibri" w:eastAsia="Times New Roman" w:hAnsi="Calibri" w:cs="Calibri"/>
                <w:color w:val="000000"/>
                <w:sz w:val="18"/>
                <w:szCs w:val="18"/>
              </w:rPr>
              <w:t>Full-time</w:t>
            </w:r>
          </w:p>
        </w:tc>
        <w:tc>
          <w:tcPr>
            <w:tcW w:w="1136" w:type="dxa"/>
            <w:tcBorders>
              <w:left w:val="nil"/>
              <w:bottom w:val="nil"/>
              <w:right w:val="nil"/>
            </w:tcBorders>
            <w:shd w:val="clear" w:color="auto" w:fill="D8E5F8"/>
            <w:tcMar>
              <w:left w:w="115" w:type="dxa"/>
              <w:right w:w="43" w:type="dxa"/>
            </w:tcMar>
          </w:tcPr>
          <w:p w14:paraId="72B9F931" w14:textId="77777777" w:rsidR="00216064" w:rsidRPr="00D34699" w:rsidRDefault="00216064" w:rsidP="00693775">
            <w:pPr>
              <w:keepNext/>
              <w:tabs>
                <w:tab w:val="right" w:pos="569"/>
              </w:tabs>
              <w:spacing w:after="0"/>
              <w:ind w:right="432"/>
              <w:jc w:val="right"/>
              <w:rPr>
                <w:rFonts w:ascii="Calibri" w:eastAsia="Calibri" w:hAnsi="Calibri" w:cs="Arial"/>
                <w:sz w:val="18"/>
                <w:szCs w:val="18"/>
              </w:rPr>
            </w:pPr>
            <w:r w:rsidRPr="00D34699">
              <w:rPr>
                <w:rFonts w:ascii="Calibri" w:eastAsia="Calibri" w:hAnsi="Calibri" w:cs="Arial"/>
                <w:sz w:val="18"/>
                <w:szCs w:val="18"/>
              </w:rPr>
              <w:t>90</w:t>
            </w:r>
          </w:p>
        </w:tc>
        <w:tc>
          <w:tcPr>
            <w:tcW w:w="1325" w:type="dxa"/>
            <w:tcBorders>
              <w:left w:val="nil"/>
              <w:bottom w:val="nil"/>
              <w:right w:val="nil"/>
            </w:tcBorders>
            <w:shd w:val="clear" w:color="auto" w:fill="D8E5F8"/>
            <w:tcMar>
              <w:left w:w="115" w:type="dxa"/>
              <w:right w:w="43" w:type="dxa"/>
            </w:tcMar>
          </w:tcPr>
          <w:p w14:paraId="6399B10E"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83</w:t>
            </w:r>
          </w:p>
        </w:tc>
      </w:tr>
      <w:tr w:rsidR="00216064" w:rsidRPr="00D34699" w14:paraId="1FF9FED5" w14:textId="77777777" w:rsidTr="00570CE3">
        <w:trPr>
          <w:trHeight w:val="317"/>
          <w:jc w:val="right"/>
        </w:trPr>
        <w:tc>
          <w:tcPr>
            <w:tcW w:w="2651" w:type="dxa"/>
            <w:tcBorders>
              <w:top w:val="nil"/>
              <w:left w:val="nil"/>
              <w:bottom w:val="single" w:sz="8" w:space="0" w:color="A6A6A6"/>
              <w:right w:val="nil"/>
            </w:tcBorders>
            <w:shd w:val="clear" w:color="auto" w:fill="D8E5F8"/>
            <w:tcMar>
              <w:left w:w="0" w:type="dxa"/>
              <w:right w:w="0" w:type="dxa"/>
            </w:tcMar>
            <w:hideMark/>
          </w:tcPr>
          <w:p w14:paraId="6216F671" w14:textId="77777777" w:rsidR="00216064" w:rsidRPr="00D34699" w:rsidRDefault="00216064" w:rsidP="00693775">
            <w:pPr>
              <w:keepNext/>
              <w:spacing w:after="0"/>
              <w:ind w:firstLineChars="100" w:firstLine="180"/>
              <w:rPr>
                <w:rFonts w:ascii="Calibri" w:eastAsia="Times New Roman" w:hAnsi="Calibri" w:cs="Calibri"/>
                <w:color w:val="000000"/>
                <w:sz w:val="18"/>
                <w:szCs w:val="18"/>
              </w:rPr>
            </w:pPr>
            <w:r w:rsidRPr="00D34699">
              <w:rPr>
                <w:rFonts w:ascii="Calibri" w:eastAsia="Times New Roman" w:hAnsi="Calibri" w:cs="Calibri"/>
                <w:color w:val="000000"/>
                <w:sz w:val="18"/>
                <w:szCs w:val="18"/>
              </w:rPr>
              <w:t>Not full-time</w:t>
            </w:r>
          </w:p>
        </w:tc>
        <w:tc>
          <w:tcPr>
            <w:tcW w:w="1136" w:type="dxa"/>
            <w:tcBorders>
              <w:top w:val="nil"/>
              <w:left w:val="nil"/>
              <w:bottom w:val="single" w:sz="8" w:space="0" w:color="A6A6A6"/>
              <w:right w:val="nil"/>
            </w:tcBorders>
            <w:shd w:val="clear" w:color="auto" w:fill="D8E5F8"/>
            <w:tcMar>
              <w:left w:w="115" w:type="dxa"/>
              <w:right w:w="43" w:type="dxa"/>
            </w:tcMar>
          </w:tcPr>
          <w:p w14:paraId="25F928FD" w14:textId="77777777" w:rsidR="00216064" w:rsidRPr="00D34699" w:rsidRDefault="00216064" w:rsidP="00693775">
            <w:pPr>
              <w:keepNext/>
              <w:tabs>
                <w:tab w:val="right" w:pos="569"/>
              </w:tabs>
              <w:spacing w:after="0"/>
              <w:ind w:right="432"/>
              <w:jc w:val="right"/>
              <w:rPr>
                <w:rFonts w:ascii="Calibri" w:eastAsia="Times New Roman" w:hAnsi="Calibri" w:cs="Arial"/>
                <w:color w:val="000000"/>
                <w:sz w:val="18"/>
                <w:szCs w:val="18"/>
              </w:rPr>
            </w:pPr>
            <w:r w:rsidRPr="00D34699">
              <w:rPr>
                <w:rFonts w:ascii="Calibri" w:eastAsia="Calibri" w:hAnsi="Calibri" w:cs="Arial"/>
                <w:sz w:val="18"/>
                <w:szCs w:val="18"/>
              </w:rPr>
              <w:t>10</w:t>
            </w:r>
          </w:p>
        </w:tc>
        <w:tc>
          <w:tcPr>
            <w:tcW w:w="1325" w:type="dxa"/>
            <w:tcBorders>
              <w:top w:val="nil"/>
              <w:left w:val="nil"/>
              <w:bottom w:val="single" w:sz="8" w:space="0" w:color="A6A6A6"/>
              <w:right w:val="nil"/>
            </w:tcBorders>
            <w:shd w:val="clear" w:color="auto" w:fill="D8E5F8"/>
            <w:tcMar>
              <w:left w:w="115" w:type="dxa"/>
              <w:right w:w="43" w:type="dxa"/>
            </w:tcMar>
          </w:tcPr>
          <w:p w14:paraId="62A646E1" w14:textId="77777777" w:rsidR="00216064" w:rsidRPr="00D34699" w:rsidRDefault="00216064" w:rsidP="00693775">
            <w:pPr>
              <w:keepNext/>
              <w:tabs>
                <w:tab w:val="right" w:pos="552"/>
              </w:tabs>
              <w:spacing w:after="0"/>
              <w:ind w:right="547" w:firstLineChars="7" w:firstLine="13"/>
              <w:jc w:val="right"/>
              <w:rPr>
                <w:rFonts w:ascii="Calibri" w:eastAsia="Times New Roman" w:hAnsi="Calibri" w:cs="Calibri"/>
                <w:color w:val="FF0000"/>
                <w:sz w:val="18"/>
                <w:szCs w:val="18"/>
              </w:rPr>
            </w:pPr>
            <w:r w:rsidRPr="00D34699">
              <w:rPr>
                <w:rFonts w:ascii="Calibri" w:eastAsia="Calibri" w:hAnsi="Calibri" w:cs="Calibri"/>
                <w:sz w:val="18"/>
                <w:szCs w:val="18"/>
              </w:rPr>
              <w:t>17</w:t>
            </w:r>
          </w:p>
        </w:tc>
      </w:tr>
      <w:tr w:rsidR="00216064" w:rsidRPr="00D34699" w14:paraId="3BBBB777" w14:textId="77777777" w:rsidTr="00446020">
        <w:trPr>
          <w:trHeight w:val="1259"/>
          <w:jc w:val="right"/>
        </w:trPr>
        <w:tc>
          <w:tcPr>
            <w:tcW w:w="5112" w:type="dxa"/>
            <w:gridSpan w:val="3"/>
            <w:tcBorders>
              <w:top w:val="single" w:sz="8" w:space="0" w:color="A6A6A6"/>
              <w:left w:val="nil"/>
              <w:bottom w:val="nil"/>
              <w:right w:val="nil"/>
            </w:tcBorders>
            <w:shd w:val="clear" w:color="auto" w:fill="D8E5F8"/>
            <w:tcMar>
              <w:left w:w="0" w:type="dxa"/>
              <w:right w:w="0" w:type="dxa"/>
            </w:tcMar>
            <w:hideMark/>
          </w:tcPr>
          <w:p w14:paraId="477A592C" w14:textId="3579F2AF" w:rsidR="00216064" w:rsidRPr="00D34699" w:rsidRDefault="00216064" w:rsidP="00693775">
            <w:pPr>
              <w:spacing w:before="60" w:after="60"/>
              <w:ind w:left="72"/>
              <w:rPr>
                <w:rFonts w:ascii="Calibri" w:eastAsia="Times New Roman" w:hAnsi="Calibri" w:cs="Calibri"/>
                <w:color w:val="000000"/>
                <w:sz w:val="14"/>
                <w:szCs w:val="14"/>
              </w:rPr>
            </w:pPr>
            <w:r w:rsidRPr="00D34699">
              <w:rPr>
                <w:rFonts w:ascii="Calibri" w:eastAsia="Times New Roman" w:hAnsi="Calibri" w:cs="Calibri"/>
                <w:color w:val="000000"/>
                <w:sz w:val="14"/>
                <w:szCs w:val="14"/>
              </w:rPr>
              <w:t>Note: Percentages are unweighted and may not sum to 100 due to rounding. Institution-reported, using categories provided in IPEDS. NSSE percentages do not include students with “another” or “unknown” sex (0.9% of all respondents) or unknown race/ethnicity (2.7% of all respondents). The NSSE 2023 sampling frame consists of first-year and senior undergraduates. Data were provided by participating institutions. U.S. percentages are based on data from the 2021 IPEDS Institutional Characteristics and Enrollment data. Includes all class years.</w:t>
            </w:r>
          </w:p>
        </w:tc>
      </w:tr>
    </w:tbl>
    <w:p w14:paraId="075CFB2B" w14:textId="191A3696" w:rsidR="0080132A" w:rsidRPr="009C4077" w:rsidRDefault="00491F7F" w:rsidP="00593A43">
      <w:pPr>
        <w:pStyle w:val="Heading2"/>
      </w:pPr>
      <w:r>
        <w:br w:type="column"/>
      </w:r>
      <w:r w:rsidR="0080132A">
        <w:lastRenderedPageBreak/>
        <w:t>Meet</w:t>
      </w:r>
      <w:r w:rsidR="0080132A">
        <w:rPr>
          <w:spacing w:val="-8"/>
        </w:rPr>
        <w:t xml:space="preserve"> </w:t>
      </w:r>
      <w:r w:rsidR="0080132A">
        <w:rPr>
          <w:spacing w:val="1"/>
        </w:rPr>
        <w:t>t</w:t>
      </w:r>
      <w:r w:rsidR="0080132A">
        <w:t>he</w:t>
      </w:r>
      <w:r w:rsidR="0080132A">
        <w:rPr>
          <w:spacing w:val="-4"/>
        </w:rPr>
        <w:t xml:space="preserve"> </w:t>
      </w:r>
      <w:r w:rsidR="0080132A">
        <w:t>NS</w:t>
      </w:r>
      <w:r w:rsidR="0080132A">
        <w:rPr>
          <w:spacing w:val="1"/>
        </w:rPr>
        <w:t>S</w:t>
      </w:r>
      <w:r w:rsidR="0080132A">
        <w:t>E</w:t>
      </w:r>
      <w:r w:rsidR="0080132A">
        <w:rPr>
          <w:spacing w:val="-10"/>
        </w:rPr>
        <w:t xml:space="preserve"> </w:t>
      </w:r>
      <w:r w:rsidR="0080132A">
        <w:rPr>
          <w:spacing w:val="-34"/>
        </w:rPr>
        <w:t>T</w:t>
      </w:r>
      <w:r w:rsidR="0080132A">
        <w:rPr>
          <w:spacing w:val="1"/>
        </w:rPr>
        <w:t>e</w:t>
      </w:r>
      <w:r w:rsidR="0080132A">
        <w:t>am</w:t>
      </w:r>
    </w:p>
    <w:p w14:paraId="2941DEF1" w14:textId="77777777" w:rsidR="002C45FE" w:rsidRDefault="002C45FE" w:rsidP="00570CE3">
      <w:pPr>
        <w:pStyle w:val="StaffLists"/>
        <w:snapToGrid w:val="0"/>
        <w:spacing w:line="240" w:lineRule="auto"/>
        <w:ind w:left="302" w:hanging="216"/>
        <w:contextualSpacing w:val="0"/>
      </w:pPr>
      <w:r>
        <w:t>Leonard D. Taylor, NSSE Director (beginning July 2023)</w:t>
      </w:r>
    </w:p>
    <w:p w14:paraId="43F4E2F0" w14:textId="1BFB1168" w:rsidR="004D3617" w:rsidRPr="0021361E" w:rsidRDefault="004D3617" w:rsidP="00570CE3">
      <w:pPr>
        <w:pStyle w:val="StaffLists"/>
        <w:snapToGrid w:val="0"/>
        <w:spacing w:line="240" w:lineRule="auto"/>
        <w:ind w:left="302" w:hanging="216"/>
        <w:contextualSpacing w:val="0"/>
      </w:pPr>
      <w:r>
        <w:t>Jillian Kinzie, Interim NSSE Co-Director</w:t>
      </w:r>
      <w:r w:rsidR="00B40EC7">
        <w:t xml:space="preserve"> </w:t>
      </w:r>
      <w:r w:rsidR="6742141D">
        <w:t>(through June 2023)</w:t>
      </w:r>
    </w:p>
    <w:p w14:paraId="24B2EE66" w14:textId="0E18C0A2" w:rsidR="004D3617" w:rsidRPr="0021361E" w:rsidRDefault="004D3617" w:rsidP="00570CE3">
      <w:pPr>
        <w:pStyle w:val="StaffLists"/>
        <w:snapToGrid w:val="0"/>
        <w:spacing w:line="240" w:lineRule="auto"/>
        <w:ind w:left="302" w:hanging="216"/>
        <w:contextualSpacing w:val="0"/>
      </w:pPr>
      <w:r>
        <w:t>Cindy Ann Kilgo, Interim NSSE Co-Director</w:t>
      </w:r>
      <w:r w:rsidR="00B40EC7">
        <w:t xml:space="preserve"> </w:t>
      </w:r>
      <w:r w:rsidR="7DEBCAE7">
        <w:t>(through June 2023)</w:t>
      </w:r>
    </w:p>
    <w:p w14:paraId="7F709764" w14:textId="77777777" w:rsidR="004D3617" w:rsidRPr="0021361E" w:rsidRDefault="004D3617" w:rsidP="00570CE3">
      <w:pPr>
        <w:pStyle w:val="StaffLists"/>
        <w:snapToGrid w:val="0"/>
        <w:spacing w:line="240" w:lineRule="auto"/>
        <w:ind w:left="302" w:hanging="216"/>
        <w:contextualSpacing w:val="0"/>
      </w:pPr>
      <w:r>
        <w:t xml:space="preserve">Robert M. Gonyea, Associate Director, Research &amp; </w:t>
      </w:r>
      <w:r>
        <w:br/>
        <w:t>Data Analysis</w:t>
      </w:r>
    </w:p>
    <w:p w14:paraId="74786402" w14:textId="77777777" w:rsidR="004D3617" w:rsidRPr="0021361E" w:rsidRDefault="004D3617" w:rsidP="00570CE3">
      <w:pPr>
        <w:pStyle w:val="StaffLists"/>
        <w:snapToGrid w:val="0"/>
        <w:spacing w:line="240" w:lineRule="auto"/>
        <w:ind w:left="302" w:hanging="216"/>
        <w:contextualSpacing w:val="0"/>
      </w:pPr>
      <w:r>
        <w:t xml:space="preserve">Shimon Sarraf, Assistant Director, NSSE Survey </w:t>
      </w:r>
      <w:r>
        <w:br/>
        <w:t>Operations &amp; Project Services</w:t>
      </w:r>
    </w:p>
    <w:p w14:paraId="49A19BC2" w14:textId="7D1AEC06" w:rsidR="004D3617" w:rsidRPr="0021361E" w:rsidRDefault="004D3617" w:rsidP="00570CE3">
      <w:pPr>
        <w:pStyle w:val="StaffLists"/>
        <w:snapToGrid w:val="0"/>
        <w:spacing w:line="240" w:lineRule="auto"/>
        <w:ind w:left="302" w:hanging="216"/>
        <w:contextualSpacing w:val="0"/>
      </w:pPr>
      <w:r w:rsidRPr="0021361E">
        <w:t>Jennifer Brooks, NSSE Project Services Manager</w:t>
      </w:r>
      <w:r w:rsidR="2D839922">
        <w:t xml:space="preserve"> (through March 2023)</w:t>
      </w:r>
    </w:p>
    <w:p w14:paraId="4F20DD48" w14:textId="21CCFB43" w:rsidR="2D839922" w:rsidRDefault="2D839922" w:rsidP="00570CE3">
      <w:pPr>
        <w:pStyle w:val="StaffLists"/>
        <w:snapToGrid w:val="0"/>
        <w:spacing w:line="240" w:lineRule="auto"/>
        <w:ind w:left="302" w:hanging="216"/>
        <w:contextualSpacing w:val="0"/>
      </w:pPr>
      <w:r>
        <w:t xml:space="preserve">Jaime </w:t>
      </w:r>
      <w:r w:rsidR="0098261E">
        <w:t>Burkhart</w:t>
      </w:r>
      <w:r>
        <w:t>, NSSE Project Services Manager (beginning June 2023)</w:t>
      </w:r>
    </w:p>
    <w:p w14:paraId="57E14534" w14:textId="77777777" w:rsidR="004D3617" w:rsidRPr="0021361E" w:rsidRDefault="004D3617" w:rsidP="00570CE3">
      <w:pPr>
        <w:pStyle w:val="StaffLists"/>
        <w:snapToGrid w:val="0"/>
        <w:spacing w:line="240" w:lineRule="auto"/>
        <w:ind w:left="302" w:hanging="216"/>
        <w:contextualSpacing w:val="0"/>
      </w:pPr>
      <w:r>
        <w:t>Thomas F. Nelson Laird, FSSE Principal Investigator</w:t>
      </w:r>
    </w:p>
    <w:p w14:paraId="7828D306" w14:textId="77777777" w:rsidR="004D3617" w:rsidRPr="0021361E" w:rsidRDefault="004D3617" w:rsidP="00570CE3">
      <w:pPr>
        <w:pStyle w:val="StaffLists"/>
        <w:snapToGrid w:val="0"/>
        <w:spacing w:line="240" w:lineRule="auto"/>
        <w:ind w:left="302" w:hanging="216"/>
        <w:contextualSpacing w:val="0"/>
      </w:pPr>
      <w:r>
        <w:t xml:space="preserve">Allison BrckaLorenz, FSSE Project Manager, </w:t>
      </w:r>
      <w:r>
        <w:br/>
        <w:t>Research Analyst</w:t>
      </w:r>
    </w:p>
    <w:p w14:paraId="342D6B71" w14:textId="2E57441A" w:rsidR="00F4425B" w:rsidRPr="0021361E" w:rsidRDefault="004D3617" w:rsidP="00570CE3">
      <w:pPr>
        <w:pStyle w:val="StaffLists"/>
        <w:snapToGrid w:val="0"/>
        <w:spacing w:line="240" w:lineRule="auto"/>
        <w:ind w:left="302" w:hanging="216"/>
        <w:contextualSpacing w:val="0"/>
      </w:pPr>
      <w:r w:rsidRPr="0021361E">
        <w:t xml:space="preserve">James S. Cole, BCSSE Project Manager, </w:t>
      </w:r>
      <w:r w:rsidRPr="0021361E">
        <w:br/>
        <w:t>Research Analyst</w:t>
      </w:r>
    </w:p>
    <w:p w14:paraId="13C2741B" w14:textId="64DC75E8" w:rsidR="00F4425B" w:rsidRPr="0021361E" w:rsidRDefault="004D3617" w:rsidP="00570CE3">
      <w:pPr>
        <w:pStyle w:val="StaffLists"/>
        <w:snapToGrid w:val="0"/>
        <w:spacing w:line="240" w:lineRule="auto"/>
        <w:ind w:left="302" w:hanging="216"/>
        <w:contextualSpacing w:val="0"/>
      </w:pPr>
      <w:r>
        <w:t xml:space="preserve">Jewel Bezy, Finance Manager </w:t>
      </w:r>
    </w:p>
    <w:p w14:paraId="0AB5E642" w14:textId="78A424A9" w:rsidR="00F4425B" w:rsidRDefault="7CD9B593" w:rsidP="00570CE3">
      <w:pPr>
        <w:pStyle w:val="StaffLists"/>
        <w:snapToGrid w:val="0"/>
        <w:spacing w:line="240" w:lineRule="auto"/>
        <w:ind w:left="302" w:hanging="216"/>
        <w:contextualSpacing w:val="0"/>
      </w:pPr>
      <w:r>
        <w:t>Taylor Lehman, NSSE Marketing &amp; Project Assistant</w:t>
      </w:r>
    </w:p>
    <w:p w14:paraId="196E0F8D" w14:textId="4C1F705D" w:rsidR="00F4425B" w:rsidRPr="0021361E" w:rsidRDefault="004D3617" w:rsidP="00570CE3">
      <w:pPr>
        <w:pStyle w:val="StaffLists"/>
        <w:snapToGrid w:val="0"/>
        <w:spacing w:line="240" w:lineRule="auto"/>
        <w:ind w:left="302" w:hanging="216"/>
        <w:contextualSpacing w:val="0"/>
      </w:pPr>
      <w:r>
        <w:t xml:space="preserve">Bob Whiteside, Senior Office Administrator </w:t>
      </w:r>
    </w:p>
    <w:p w14:paraId="57446B2B" w14:textId="77777777" w:rsidR="00E84E86" w:rsidRDefault="004D3617" w:rsidP="00570CE3">
      <w:pPr>
        <w:pStyle w:val="StaffLists"/>
        <w:snapToGrid w:val="0"/>
        <w:spacing w:line="240" w:lineRule="auto"/>
        <w:ind w:left="302" w:hanging="216"/>
        <w:contextualSpacing w:val="0"/>
      </w:pPr>
      <w:r w:rsidRPr="0021361E">
        <w:t>Hien Nguyen, Web Developer</w:t>
      </w:r>
      <w:r w:rsidR="27C9C0A0">
        <w:t xml:space="preserve"> (through December 2022)</w:t>
      </w:r>
    </w:p>
    <w:p w14:paraId="15CDBB4A" w14:textId="21F68EDC" w:rsidR="00F4425B" w:rsidRPr="0021361E" w:rsidRDefault="00F4425B" w:rsidP="00806A3F">
      <w:pPr>
        <w:pStyle w:val="Heading3"/>
      </w:pPr>
      <w:r w:rsidRPr="0021361E">
        <w:t xml:space="preserve">NSSE Research </w:t>
      </w:r>
      <w:r>
        <w:t>Analysts</w:t>
      </w:r>
    </w:p>
    <w:p w14:paraId="2A9FB967" w14:textId="54991FC9" w:rsidR="00491F7F" w:rsidRDefault="003177F2" w:rsidP="00570CE3">
      <w:pPr>
        <w:pStyle w:val="StaffLists"/>
        <w:tabs>
          <w:tab w:val="left" w:pos="2610"/>
        </w:tabs>
        <w:snapToGrid w:val="0"/>
        <w:spacing w:line="240" w:lineRule="auto"/>
        <w:ind w:left="216" w:hanging="130"/>
        <w:contextualSpacing w:val="0"/>
      </w:pPr>
      <w:r w:rsidRPr="0021361E">
        <w:t>Brendan J. Dugan</w:t>
      </w:r>
      <w:r w:rsidR="00491F7F">
        <w:tab/>
        <w:t>Brian Motley</w:t>
      </w:r>
    </w:p>
    <w:p w14:paraId="7287EEA5" w14:textId="116543CE" w:rsidR="00BC7FA3" w:rsidRDefault="009C4077" w:rsidP="00570CE3">
      <w:pPr>
        <w:pStyle w:val="StaffLists"/>
        <w:tabs>
          <w:tab w:val="left" w:pos="2610"/>
        </w:tabs>
        <w:snapToGrid w:val="0"/>
        <w:spacing w:line="240" w:lineRule="auto"/>
        <w:ind w:left="216" w:hanging="130"/>
        <w:contextualSpacing w:val="0"/>
      </w:pPr>
      <w:r w:rsidRPr="0021361E">
        <w:t>Angie L. Miller</w:t>
      </w:r>
      <w:r w:rsidR="00491F7F">
        <w:tab/>
      </w:r>
      <w:r w:rsidR="004D3617" w:rsidRPr="0021361E">
        <w:t>Christen Priddie</w:t>
      </w:r>
      <w:r w:rsidR="00CD648B">
        <w:tab/>
      </w:r>
    </w:p>
    <w:p w14:paraId="7B54D3AE" w14:textId="28DFF80A" w:rsidR="00FA2A4F" w:rsidRPr="0021361E" w:rsidRDefault="00FA2A4F" w:rsidP="00806A3F">
      <w:pPr>
        <w:pStyle w:val="Heading3"/>
      </w:pPr>
      <w:r w:rsidRPr="0021361E">
        <w:t>NSSE Research Project Associates</w:t>
      </w:r>
    </w:p>
    <w:p w14:paraId="4A8B0E00" w14:textId="4F567EE4" w:rsidR="00664659" w:rsidRDefault="004D3617" w:rsidP="6B857B12">
      <w:pPr>
        <w:pStyle w:val="StaffLists"/>
        <w:tabs>
          <w:tab w:val="left" w:pos="2610"/>
        </w:tabs>
        <w:spacing w:line="240" w:lineRule="auto"/>
        <w:ind w:left="216" w:hanging="130"/>
      </w:pPr>
      <w:r>
        <w:t>Kevin Wenger</w:t>
      </w:r>
      <w:r w:rsidR="00812ED9" w:rsidRPr="0021361E">
        <w:tab/>
      </w:r>
      <w:r w:rsidR="00664659" w:rsidRPr="00664659">
        <w:t>Tien</w:t>
      </w:r>
      <w:r w:rsidR="62DFF064">
        <w:t>-Ling</w:t>
      </w:r>
      <w:r w:rsidR="00664659" w:rsidRPr="00664659">
        <w:t xml:space="preserve"> Hu</w:t>
      </w:r>
    </w:p>
    <w:p w14:paraId="5D2043E6" w14:textId="57B46876" w:rsidR="00FA2A4F" w:rsidRPr="0021361E" w:rsidRDefault="00FA2A4F" w:rsidP="00806A3F">
      <w:pPr>
        <w:pStyle w:val="Heading3"/>
      </w:pPr>
      <w:r w:rsidRPr="0021361E">
        <w:t>NSSE Institute Project Associates</w:t>
      </w:r>
    </w:p>
    <w:p w14:paraId="39D9ACBE" w14:textId="4342C13D" w:rsidR="00AB3AE2" w:rsidRPr="003252C4" w:rsidRDefault="2A614AB5" w:rsidP="654D4FA5">
      <w:pPr>
        <w:pStyle w:val="StaffLists"/>
        <w:tabs>
          <w:tab w:val="left" w:pos="2610"/>
        </w:tabs>
        <w:spacing w:line="240" w:lineRule="auto"/>
        <w:ind w:left="216" w:hanging="130"/>
      </w:pPr>
      <w:r>
        <w:t xml:space="preserve"> Kriti Gopal </w:t>
      </w:r>
      <w:r w:rsidR="70BCA4A6">
        <w:t>Bridgette Holmes</w:t>
      </w:r>
    </w:p>
    <w:p w14:paraId="6EC4B4DC" w14:textId="77777777" w:rsidR="00FA2A4F" w:rsidRPr="003252C4" w:rsidRDefault="00FA2A4F" w:rsidP="00806A3F">
      <w:pPr>
        <w:pStyle w:val="Heading3"/>
      </w:pPr>
      <w:r w:rsidRPr="003252C4">
        <w:t xml:space="preserve">NSSE Project </w:t>
      </w:r>
      <w:r w:rsidR="00CD6E6E" w:rsidRPr="003252C4">
        <w:t>Associates</w:t>
      </w:r>
    </w:p>
    <w:p w14:paraId="0B5B52D6" w14:textId="3E5596FE" w:rsidR="002A5F04" w:rsidRPr="003252C4" w:rsidRDefault="00CD648B" w:rsidP="00570CE3">
      <w:pPr>
        <w:pStyle w:val="StaffLists"/>
        <w:tabs>
          <w:tab w:val="left" w:pos="2610"/>
        </w:tabs>
        <w:spacing w:line="240" w:lineRule="auto"/>
        <w:ind w:left="216" w:hanging="130"/>
      </w:pPr>
      <w:r>
        <w:t>Alethia Russell</w:t>
      </w:r>
      <w:r w:rsidR="00812ED9" w:rsidRPr="003252C4">
        <w:tab/>
      </w:r>
      <w:r w:rsidR="0257B72D">
        <w:t xml:space="preserve"> Toni Bacigalupa Albaum</w:t>
      </w:r>
    </w:p>
    <w:p w14:paraId="49859968" w14:textId="325914E9" w:rsidR="003127E2" w:rsidRPr="003252C4" w:rsidRDefault="21436F47" w:rsidP="00570CE3">
      <w:pPr>
        <w:pStyle w:val="StaffLists"/>
        <w:tabs>
          <w:tab w:val="left" w:pos="2610"/>
        </w:tabs>
        <w:spacing w:line="240" w:lineRule="auto"/>
        <w:ind w:left="216" w:hanging="130"/>
      </w:pPr>
      <w:r>
        <w:t xml:space="preserve">Filiz </w:t>
      </w:r>
      <w:r w:rsidR="39F4A82F">
        <w:t>Akyuz</w:t>
      </w:r>
      <w:r w:rsidR="4E56E741">
        <w:t xml:space="preserve"> </w:t>
      </w:r>
      <w:r w:rsidR="00F4425B">
        <w:tab/>
        <w:t xml:space="preserve"> </w:t>
      </w:r>
      <w:r w:rsidR="4E56E741">
        <w:t>Yihan Zhu</w:t>
      </w:r>
    </w:p>
    <w:p w14:paraId="255B176E" w14:textId="464C6087" w:rsidR="002A5F04" w:rsidRPr="003252C4" w:rsidRDefault="74AB938C" w:rsidP="00570CE3">
      <w:pPr>
        <w:pStyle w:val="StaffLists"/>
        <w:tabs>
          <w:tab w:val="left" w:pos="2610"/>
        </w:tabs>
        <w:spacing w:line="240" w:lineRule="auto"/>
        <w:ind w:left="216" w:hanging="130"/>
      </w:pPr>
      <w:r>
        <w:t xml:space="preserve">Gavin </w:t>
      </w:r>
      <w:r w:rsidR="33581050">
        <w:t>Mariano</w:t>
      </w:r>
      <w:r w:rsidR="03950441">
        <w:t xml:space="preserve"> </w:t>
      </w:r>
      <w:r w:rsidR="00F4425B">
        <w:tab/>
        <w:t xml:space="preserve"> </w:t>
      </w:r>
      <w:r w:rsidR="03950441">
        <w:t>Steven Feldman</w:t>
      </w:r>
    </w:p>
    <w:p w14:paraId="095F6346" w14:textId="40EACBAD" w:rsidR="00FA2A4F" w:rsidRPr="0021361E" w:rsidRDefault="0011056E" w:rsidP="00806A3F">
      <w:pPr>
        <w:pStyle w:val="Heading3"/>
      </w:pPr>
      <w:r w:rsidRPr="0021361E">
        <w:t>FSSE Project Associate</w:t>
      </w:r>
      <w:r w:rsidR="007704D8">
        <w:t>s</w:t>
      </w:r>
    </w:p>
    <w:p w14:paraId="2B702D9A" w14:textId="1632F2DF" w:rsidR="00FA2A4F" w:rsidRPr="00035801" w:rsidRDefault="00B40EC7" w:rsidP="6F4EC467">
      <w:pPr>
        <w:pStyle w:val="StaffLists"/>
        <w:tabs>
          <w:tab w:val="left" w:pos="2610"/>
        </w:tabs>
        <w:spacing w:line="240" w:lineRule="auto"/>
        <w:ind w:left="216" w:hanging="130"/>
      </w:pPr>
      <w:r>
        <w:t xml:space="preserve"> </w:t>
      </w:r>
      <w:r w:rsidR="5B9332CA">
        <w:t>Ella Chamis</w:t>
      </w:r>
    </w:p>
    <w:p w14:paraId="09923721" w14:textId="572BBE4A" w:rsidR="00FA2A4F" w:rsidRDefault="00570CE3" w:rsidP="00593A43">
      <w:pPr>
        <w:pStyle w:val="Heading2"/>
      </w:pPr>
      <w:r>
        <w:br w:type="column"/>
      </w:r>
      <w:r w:rsidR="00FA2A4F">
        <w:t>NSSE</w:t>
      </w:r>
      <w:r w:rsidR="00FA2A4F">
        <w:rPr>
          <w:spacing w:val="-16"/>
        </w:rPr>
        <w:t xml:space="preserve"> </w:t>
      </w:r>
      <w:r w:rsidR="00FA2A4F">
        <w:rPr>
          <w:spacing w:val="-1"/>
        </w:rPr>
        <w:t>National</w:t>
      </w:r>
      <w:r w:rsidR="00FA2A4F">
        <w:rPr>
          <w:spacing w:val="-16"/>
        </w:rPr>
        <w:t xml:space="preserve"> </w:t>
      </w:r>
      <w:r w:rsidR="00FA2A4F">
        <w:t>Advisory</w:t>
      </w:r>
      <w:r w:rsidR="00FA2A4F">
        <w:rPr>
          <w:spacing w:val="-16"/>
        </w:rPr>
        <w:t xml:space="preserve"> </w:t>
      </w:r>
      <w:r w:rsidR="00FA2A4F">
        <w:rPr>
          <w:spacing w:val="-1"/>
        </w:rPr>
        <w:t>Board</w:t>
      </w:r>
    </w:p>
    <w:p w14:paraId="015B64EB" w14:textId="77777777" w:rsidR="00CD648B" w:rsidRDefault="00CD648B" w:rsidP="00344955">
      <w:pPr>
        <w:pStyle w:val="StaffLists"/>
        <w:snapToGrid w:val="0"/>
        <w:spacing w:after="180" w:line="240" w:lineRule="auto"/>
        <w:ind w:left="302" w:hanging="216"/>
        <w:contextualSpacing w:val="0"/>
      </w:pPr>
      <w:r w:rsidRPr="00F95540">
        <w:t>Javaune M. Adams-Gaston</w:t>
      </w:r>
      <w:r w:rsidRPr="00EC0B1A">
        <w:t>,</w:t>
      </w:r>
      <w:r>
        <w:t xml:space="preserve"> President, Norfolk State University</w:t>
      </w:r>
    </w:p>
    <w:p w14:paraId="2A3B46DE" w14:textId="77777777" w:rsidR="00CD648B" w:rsidRPr="002613F6" w:rsidRDefault="00CD648B" w:rsidP="00344955">
      <w:pPr>
        <w:pStyle w:val="StaffLists"/>
        <w:snapToGrid w:val="0"/>
        <w:spacing w:after="180" w:line="240" w:lineRule="auto"/>
        <w:ind w:left="302" w:hanging="216"/>
        <w:contextualSpacing w:val="0"/>
      </w:pPr>
      <w:r w:rsidRPr="002613F6">
        <w:t xml:space="preserve">Julie Carpenter-Hubin, Assistant Vice President of Institutional Research and Planning </w:t>
      </w:r>
      <w:r>
        <w:t xml:space="preserve">(retired), </w:t>
      </w:r>
      <w:r w:rsidRPr="002613F6">
        <w:t>The Ohio State University</w:t>
      </w:r>
    </w:p>
    <w:p w14:paraId="3F1A6EAB" w14:textId="77777777" w:rsidR="00CD648B" w:rsidRPr="00C136FB" w:rsidRDefault="00CD648B" w:rsidP="00344955">
      <w:pPr>
        <w:pStyle w:val="StaffLists"/>
        <w:snapToGrid w:val="0"/>
        <w:spacing w:after="180" w:line="240" w:lineRule="auto"/>
        <w:ind w:left="302" w:hanging="216"/>
        <w:contextualSpacing w:val="0"/>
      </w:pPr>
      <w:r w:rsidRPr="00C136FB">
        <w:t>Peter Felten, Executive Director, Center for Engaged Learning, Elon University</w:t>
      </w:r>
    </w:p>
    <w:p w14:paraId="7414680D" w14:textId="4DBA48B7" w:rsidR="00CD648B" w:rsidRPr="002613F6" w:rsidRDefault="00CD648B" w:rsidP="00344955">
      <w:pPr>
        <w:pStyle w:val="StaffLists"/>
        <w:snapToGrid w:val="0"/>
        <w:spacing w:after="180" w:line="240" w:lineRule="auto"/>
        <w:ind w:left="302" w:hanging="216"/>
        <w:contextualSpacing w:val="0"/>
      </w:pPr>
      <w:r>
        <w:t xml:space="preserve">Dennis Groth, </w:t>
      </w:r>
      <w:r w:rsidR="00C349C5" w:rsidRPr="00C349C5">
        <w:t>Vice Provost for Undergraduate Education</w:t>
      </w:r>
      <w:r w:rsidR="00C349C5">
        <w:t xml:space="preserve"> and Professor of Informatics, Indiana University</w:t>
      </w:r>
      <w:r w:rsidR="00E1402B">
        <w:t xml:space="preserve"> Bloomington</w:t>
      </w:r>
    </w:p>
    <w:p w14:paraId="4DE8BFA5" w14:textId="5BBFE6F4" w:rsidR="00CD648B" w:rsidRPr="002613F6" w:rsidRDefault="00CD648B" w:rsidP="00344955">
      <w:pPr>
        <w:pStyle w:val="StaffLists"/>
        <w:snapToGrid w:val="0"/>
        <w:spacing w:after="180" w:line="240" w:lineRule="auto"/>
        <w:ind w:left="302" w:hanging="216"/>
        <w:contextualSpacing w:val="0"/>
      </w:pPr>
      <w:r>
        <w:t xml:space="preserve">John </w:t>
      </w:r>
      <w:r w:rsidRPr="002613F6">
        <w:t xml:space="preserve">Hayek </w:t>
      </w:r>
      <w:r>
        <w:t xml:space="preserve">(Vice Chair), </w:t>
      </w:r>
      <w:r w:rsidRPr="002613F6">
        <w:t xml:space="preserve">Vice Chancellor for Academic </w:t>
      </w:r>
      <w:r w:rsidR="54B4560F">
        <w:t xml:space="preserve">and Health </w:t>
      </w:r>
      <w:r>
        <w:t>Affairs</w:t>
      </w:r>
      <w:r w:rsidRPr="002613F6">
        <w:t>, The Texas State University System</w:t>
      </w:r>
    </w:p>
    <w:p w14:paraId="0EBD18D0" w14:textId="06369967" w:rsidR="00CD648B" w:rsidRDefault="00CD648B" w:rsidP="00344955">
      <w:pPr>
        <w:pStyle w:val="StaffLists"/>
        <w:snapToGrid w:val="0"/>
        <w:spacing w:after="180" w:line="240" w:lineRule="auto"/>
        <w:ind w:left="302" w:hanging="216"/>
        <w:contextualSpacing w:val="0"/>
      </w:pPr>
      <w:r w:rsidRPr="00974FE5">
        <w:t>James T. Minor</w:t>
      </w:r>
      <w:r>
        <w:t>, Chancellor, Southern Illinois University Edwardsville</w:t>
      </w:r>
    </w:p>
    <w:p w14:paraId="076D9AF0" w14:textId="77777777" w:rsidR="00CD648B" w:rsidRDefault="00CD648B" w:rsidP="00344955">
      <w:pPr>
        <w:pStyle w:val="StaffLists"/>
        <w:snapToGrid w:val="0"/>
        <w:spacing w:after="180" w:line="240" w:lineRule="auto"/>
        <w:ind w:left="302" w:hanging="216"/>
        <w:contextualSpacing w:val="0"/>
      </w:pPr>
      <w:r w:rsidRPr="002613F6">
        <w:t>Elsa M. Núñez</w:t>
      </w:r>
      <w:r>
        <w:t xml:space="preserve"> (Chair)</w:t>
      </w:r>
      <w:r w:rsidRPr="002613F6">
        <w:t xml:space="preserve">, President, Eastern Connecticut State University </w:t>
      </w:r>
    </w:p>
    <w:p w14:paraId="12DDA595" w14:textId="77777777" w:rsidR="00CD648B" w:rsidRDefault="00CD648B" w:rsidP="00344955">
      <w:pPr>
        <w:pStyle w:val="StaffLists"/>
        <w:snapToGrid w:val="0"/>
        <w:spacing w:after="180" w:line="240" w:lineRule="auto"/>
        <w:ind w:left="302" w:hanging="216"/>
        <w:contextualSpacing w:val="0"/>
      </w:pPr>
      <w:r w:rsidRPr="002A67F7">
        <w:t>Susana Rivera-Mills, Provost and Executive Vice President for Academic Affairs, Ball State University</w:t>
      </w:r>
    </w:p>
    <w:p w14:paraId="5C26080A" w14:textId="77777777" w:rsidR="00CD648B" w:rsidRPr="00BF44F7" w:rsidRDefault="00CD648B" w:rsidP="00344955">
      <w:pPr>
        <w:pStyle w:val="StaffLists"/>
        <w:snapToGrid w:val="0"/>
        <w:spacing w:after="180" w:line="240" w:lineRule="auto"/>
        <w:ind w:left="302" w:hanging="216"/>
        <w:contextualSpacing w:val="0"/>
      </w:pPr>
      <w:r w:rsidRPr="00BF44F7">
        <w:t>Dan Su,</w:t>
      </w:r>
      <w:r>
        <w:t xml:space="preserve"> Executive Director, Department of Institutional Effectiveness and Research, Texas A&amp;M University, Commerce</w:t>
      </w:r>
    </w:p>
    <w:p w14:paraId="3A0F4957" w14:textId="77777777" w:rsidR="00CD648B" w:rsidRPr="00BF44F7" w:rsidRDefault="00CD648B" w:rsidP="00344955">
      <w:pPr>
        <w:pStyle w:val="StaffLists"/>
        <w:snapToGrid w:val="0"/>
        <w:spacing w:after="180" w:line="240" w:lineRule="auto"/>
        <w:ind w:left="302" w:hanging="216"/>
        <w:contextualSpacing w:val="0"/>
      </w:pPr>
      <w:r w:rsidRPr="00BF44F7">
        <w:t>Lori E. Varlotta, President, California Lutheran University</w:t>
      </w:r>
    </w:p>
    <w:p w14:paraId="44B92BE7" w14:textId="4129B674" w:rsidR="00075054" w:rsidRDefault="00CD648B" w:rsidP="00344955">
      <w:pPr>
        <w:pStyle w:val="StaffLists"/>
        <w:snapToGrid w:val="0"/>
        <w:spacing w:after="180" w:line="240" w:lineRule="auto"/>
        <w:ind w:left="302" w:hanging="216"/>
        <w:contextualSpacing w:val="0"/>
      </w:pPr>
      <w:r w:rsidRPr="00BF44F7">
        <w:t>Christina Whitfield, Senior Vice President and Chief of Staff, State Higher</w:t>
      </w:r>
      <w:r>
        <w:t xml:space="preserve"> Education Executive Officers Association</w:t>
      </w:r>
    </w:p>
    <w:p w14:paraId="58946B3A" w14:textId="72FB01DB" w:rsidR="36E6B26E" w:rsidRDefault="69B8FB72" w:rsidP="00344955">
      <w:pPr>
        <w:pStyle w:val="StaffLists"/>
        <w:snapToGrid w:val="0"/>
        <w:spacing w:after="180" w:line="240" w:lineRule="auto"/>
        <w:ind w:left="302" w:hanging="216"/>
        <w:contextualSpacing w:val="0"/>
      </w:pPr>
      <w:r>
        <w:t xml:space="preserve">Linda Garcia </w:t>
      </w:r>
      <w:r w:rsidRPr="400CFE2A">
        <w:rPr>
          <w:i/>
        </w:rPr>
        <w:t>(Ex Officio)</w:t>
      </w:r>
      <w:r>
        <w:t>, Executive Director for Community College Student Engagement, The University of Texas at Austin</w:t>
      </w:r>
    </w:p>
    <w:p w14:paraId="5D17985E" w14:textId="77777777" w:rsidR="00570CE3" w:rsidRDefault="00570CE3" w:rsidP="00344955">
      <w:pPr>
        <w:pStyle w:val="StaffLists"/>
        <w:spacing w:line="240" w:lineRule="auto"/>
        <w:ind w:left="0" w:firstLine="0"/>
        <w:contextualSpacing w:val="0"/>
      </w:pPr>
    </w:p>
    <w:p w14:paraId="56DF4836" w14:textId="77777777" w:rsidR="00570CE3" w:rsidRDefault="00570CE3" w:rsidP="00CD648B">
      <w:pPr>
        <w:pStyle w:val="StaffLists"/>
        <w:spacing w:line="240" w:lineRule="auto"/>
        <w:ind w:left="302" w:hanging="216"/>
        <w:contextualSpacing w:val="0"/>
      </w:pPr>
    </w:p>
    <w:p w14:paraId="5C6976F3" w14:textId="77777777" w:rsidR="00570CE3" w:rsidRDefault="00570CE3" w:rsidP="00570CE3">
      <w:pPr>
        <w:pStyle w:val="StaffLists"/>
        <w:spacing w:line="240" w:lineRule="auto"/>
        <w:ind w:left="0" w:firstLine="0"/>
        <w:contextualSpacing w:val="0"/>
      </w:pPr>
    </w:p>
    <w:p w14:paraId="6D811B5A" w14:textId="77777777" w:rsidR="00570CE3" w:rsidRDefault="00570CE3" w:rsidP="00CD648B">
      <w:pPr>
        <w:pStyle w:val="StaffLists"/>
        <w:spacing w:line="240" w:lineRule="auto"/>
        <w:ind w:left="302" w:hanging="216"/>
        <w:contextualSpacing w:val="0"/>
      </w:pPr>
    </w:p>
    <w:p w14:paraId="116C95FC" w14:textId="77777777" w:rsidR="00ED33EF" w:rsidRPr="00216064" w:rsidRDefault="00ED33EF" w:rsidP="00ED33EF">
      <w:pPr>
        <w:pStyle w:val="StaffLists"/>
        <w:ind w:left="302" w:hanging="216"/>
        <w:rPr>
          <w:sz w:val="16"/>
          <w:szCs w:val="16"/>
        </w:rPr>
      </w:pPr>
    </w:p>
    <w:p w14:paraId="7BF051FC" w14:textId="77777777" w:rsidR="00ED33EF" w:rsidRPr="00ED33EF" w:rsidRDefault="00ED33EF" w:rsidP="00ED33EF">
      <w:pPr>
        <w:pStyle w:val="StaffLists"/>
        <w:pBdr>
          <w:top w:val="single" w:sz="4" w:space="1" w:color="auto"/>
        </w:pBdr>
        <w:shd w:val="clear" w:color="auto" w:fill="D8E5F8" w:themeFill="accent2" w:themeFillTint="33"/>
        <w:spacing w:after="0"/>
        <w:ind w:left="216" w:hanging="216"/>
        <w:jc w:val="center"/>
        <w:rPr>
          <w:rFonts w:ascii="Calibri" w:hAnsi="Calibri" w:cs="Calibri"/>
          <w:b/>
          <w:bCs/>
          <w:sz w:val="15"/>
          <w:szCs w:val="15"/>
        </w:rPr>
      </w:pPr>
    </w:p>
    <w:p w14:paraId="63504A71" w14:textId="52A41617" w:rsidR="00ED33EF" w:rsidRPr="00ED33EF" w:rsidRDefault="00ED33EF" w:rsidP="00ED33EF">
      <w:pPr>
        <w:pStyle w:val="StaffLists"/>
        <w:pBdr>
          <w:top w:val="single" w:sz="4" w:space="1" w:color="auto"/>
        </w:pBdr>
        <w:shd w:val="clear" w:color="auto" w:fill="D8E5F8" w:themeFill="accent2" w:themeFillTint="33"/>
        <w:ind w:left="216" w:hanging="216"/>
        <w:jc w:val="center"/>
        <w:rPr>
          <w:rFonts w:ascii="Calibri" w:hAnsi="Calibri" w:cs="Calibri"/>
          <w:b/>
          <w:bCs/>
          <w:sz w:val="24"/>
          <w:szCs w:val="24"/>
        </w:rPr>
      </w:pPr>
      <w:r w:rsidRPr="00ED33EF">
        <w:rPr>
          <w:rFonts w:ascii="Calibri" w:hAnsi="Calibri" w:cs="Calibri"/>
          <w:b/>
          <w:bCs/>
          <w:sz w:val="24"/>
          <w:szCs w:val="24"/>
        </w:rPr>
        <w:t>Center for Postsecondary Research</w:t>
      </w:r>
    </w:p>
    <w:p w14:paraId="1A44CDF5"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Indiana University School of Education</w:t>
      </w:r>
    </w:p>
    <w:p w14:paraId="5C9E01F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201 North Rose Avenue</w:t>
      </w:r>
    </w:p>
    <w:p w14:paraId="34BEA2B9"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Bloomington, IN 47405-1006</w:t>
      </w:r>
    </w:p>
    <w:p w14:paraId="107550F4" w14:textId="38E56017" w:rsidR="00ED33EF" w:rsidRPr="00ED33EF" w:rsidRDefault="00ED33EF" w:rsidP="00ED33EF">
      <w:pPr>
        <w:pStyle w:val="StaffLists"/>
        <w:shd w:val="clear" w:color="auto" w:fill="D8E5F8" w:themeFill="accent2" w:themeFillTint="33"/>
        <w:ind w:left="216" w:hanging="216"/>
        <w:jc w:val="center"/>
        <w:rPr>
          <w:color w:val="D9D9D9" w:themeColor="background1" w:themeShade="D9"/>
          <w:sz w:val="20"/>
          <w:szCs w:val="20"/>
        </w:rPr>
      </w:pPr>
      <w:r w:rsidRPr="00ED33EF">
        <w:rPr>
          <w:sz w:val="20"/>
          <w:szCs w:val="20"/>
        </w:rPr>
        <w:t>Phone: 812-856-5824</w:t>
      </w:r>
    </w:p>
    <w:p w14:paraId="7FAF4786" w14:textId="61B10751"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Email: nsse@indiana.edu</w:t>
      </w:r>
    </w:p>
    <w:p w14:paraId="0257EA4D" w14:textId="2AFA7D1B"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Web: nsse.indiana.edu</w:t>
      </w:r>
    </w:p>
    <w:p w14:paraId="01C440F3" w14:textId="77777777" w:rsidR="00ED33EF" w:rsidRPr="00ED33EF" w:rsidRDefault="00ED33EF" w:rsidP="00ED33EF">
      <w:pPr>
        <w:pStyle w:val="StaffLists"/>
        <w:shd w:val="clear" w:color="auto" w:fill="D8E5F8" w:themeFill="accent2" w:themeFillTint="33"/>
        <w:ind w:left="216" w:hanging="216"/>
        <w:jc w:val="center"/>
        <w:rPr>
          <w:sz w:val="20"/>
          <w:szCs w:val="20"/>
        </w:rPr>
      </w:pPr>
      <w:r w:rsidRPr="00ED33EF">
        <w:rPr>
          <w:sz w:val="20"/>
          <w:szCs w:val="20"/>
        </w:rPr>
        <w:t>Twitter: @NSSEsurvey, @NSSEinstitute</w:t>
      </w:r>
    </w:p>
    <w:p w14:paraId="07A1C006" w14:textId="4D862463" w:rsidR="00ED33EF" w:rsidRPr="00ED33EF" w:rsidRDefault="00ED33EF" w:rsidP="00ED33EF">
      <w:pPr>
        <w:pStyle w:val="StaffLists"/>
        <w:pBdr>
          <w:bottom w:val="single" w:sz="4" w:space="1" w:color="auto"/>
        </w:pBdr>
        <w:shd w:val="clear" w:color="auto" w:fill="D8E5F8" w:themeFill="accent2" w:themeFillTint="33"/>
        <w:spacing w:after="0" w:line="240" w:lineRule="auto"/>
        <w:ind w:left="216" w:hanging="216"/>
        <w:contextualSpacing w:val="0"/>
        <w:jc w:val="center"/>
        <w:rPr>
          <w:sz w:val="20"/>
          <w:szCs w:val="20"/>
        </w:rPr>
      </w:pPr>
      <w:r w:rsidRPr="00ED33EF">
        <w:rPr>
          <w:sz w:val="20"/>
          <w:szCs w:val="20"/>
        </w:rPr>
        <w:t>Blog: nsse.indiana.edu/research/blog</w:t>
      </w:r>
    </w:p>
    <w:p w14:paraId="2E2EBCE9" w14:textId="77777777" w:rsidR="00ED33EF" w:rsidRPr="00ED33EF" w:rsidRDefault="00ED33EF" w:rsidP="00ED33EF">
      <w:pPr>
        <w:pStyle w:val="StaffLists"/>
        <w:pBdr>
          <w:bottom w:val="single" w:sz="4" w:space="1" w:color="auto"/>
        </w:pBdr>
        <w:shd w:val="clear" w:color="auto" w:fill="D8E5F8" w:themeFill="accent2" w:themeFillTint="33"/>
        <w:spacing w:line="240" w:lineRule="auto"/>
        <w:ind w:left="216" w:hanging="216"/>
        <w:contextualSpacing w:val="0"/>
        <w:jc w:val="center"/>
        <w:rPr>
          <w:sz w:val="18"/>
          <w:szCs w:val="18"/>
        </w:rPr>
      </w:pPr>
    </w:p>
    <w:p w14:paraId="7BE1DA54" w14:textId="6DB15EF5" w:rsidR="00BB04F1" w:rsidRDefault="00BB04F1">
      <w:pPr>
        <w:spacing w:after="0" w:line="240" w:lineRule="auto"/>
        <w:rPr>
          <w:rFonts w:eastAsia="Times New Roman"/>
          <w:szCs w:val="21"/>
        </w:rPr>
      </w:pPr>
    </w:p>
    <w:sectPr w:rsidR="00BB04F1" w:rsidSect="005C5CCA">
      <w:type w:val="continuous"/>
      <w:pgSz w:w="12240" w:h="15840" w:code="1"/>
      <w:pgMar w:top="720" w:right="720" w:bottom="720" w:left="720" w:header="432" w:footer="432" w:gutter="0"/>
      <w:cols w:num="2"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91CB" w14:textId="77777777" w:rsidR="00227F54" w:rsidRDefault="00227F54" w:rsidP="00B33F06">
      <w:pPr>
        <w:spacing w:after="0"/>
      </w:pPr>
      <w:r>
        <w:separator/>
      </w:r>
    </w:p>
  </w:endnote>
  <w:endnote w:type="continuationSeparator" w:id="0">
    <w:p w14:paraId="7BC749E0" w14:textId="77777777" w:rsidR="00227F54" w:rsidRDefault="00227F54" w:rsidP="00B33F06">
      <w:pPr>
        <w:spacing w:after="0"/>
      </w:pPr>
      <w:r>
        <w:continuationSeparator/>
      </w:r>
    </w:p>
  </w:endnote>
  <w:endnote w:type="continuationNotice" w:id="1">
    <w:p w14:paraId="2AB4CBBD" w14:textId="77777777" w:rsidR="00227F54" w:rsidRDefault="00227F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03DA" w14:textId="0FA2B0A7" w:rsidR="00834525" w:rsidRPr="00757380" w:rsidRDefault="00834525" w:rsidP="00777075">
    <w:pPr>
      <w:tabs>
        <w:tab w:val="right" w:pos="10710"/>
      </w:tabs>
      <w:rPr>
        <w:rFonts w:asciiTheme="minorHAnsi" w:hAnsiTheme="minorHAnsi"/>
        <w:sz w:val="18"/>
      </w:rPr>
    </w:pPr>
    <w:r w:rsidRPr="00757380">
      <w:rPr>
        <w:rFonts w:asciiTheme="minorHAnsi" w:hAnsiTheme="minorHAnsi"/>
        <w:sz w:val="18"/>
      </w:rPr>
      <w:fldChar w:fldCharType="begin"/>
    </w:r>
    <w:r w:rsidRPr="00757380">
      <w:rPr>
        <w:rFonts w:asciiTheme="minorHAnsi" w:hAnsiTheme="minorHAnsi"/>
        <w:sz w:val="18"/>
      </w:rPr>
      <w:instrText xml:space="preserve"> PAGE   \* MERGEFORMAT </w:instrText>
    </w:r>
    <w:r w:rsidRPr="00757380">
      <w:rPr>
        <w:rFonts w:asciiTheme="minorHAnsi" w:hAnsiTheme="minorHAnsi"/>
        <w:sz w:val="18"/>
      </w:rPr>
      <w:fldChar w:fldCharType="separate"/>
    </w:r>
    <w:r>
      <w:rPr>
        <w:rFonts w:asciiTheme="minorHAnsi" w:hAnsiTheme="minorHAnsi"/>
        <w:noProof/>
        <w:sz w:val="18"/>
      </w:rPr>
      <w:t>4</w:t>
    </w:r>
    <w:r w:rsidRPr="00757380">
      <w:rPr>
        <w:rFonts w:asciiTheme="minorHAnsi" w:hAnsiTheme="minorHAnsi"/>
        <w:noProof/>
        <w:sz w:val="18"/>
      </w:rPr>
      <w:fldChar w:fldCharType="end"/>
    </w:r>
    <w:r w:rsidR="00C27123">
      <w:rPr>
        <w:rFonts w:asciiTheme="minorHAnsi" w:hAnsiTheme="minorHAnsi"/>
        <w:noProof/>
        <w:sz w:val="18"/>
      </w:rPr>
      <w:t xml:space="preserve"> </w:t>
    </w:r>
    <w:r w:rsidRPr="00757380">
      <w:rPr>
        <w:rFonts w:asciiTheme="minorHAnsi" w:eastAsia="Wingdings" w:hAnsiTheme="minorHAnsi" w:cs="Wingdings"/>
        <w:sz w:val="18"/>
      </w:rPr>
      <w:t>□</w:t>
    </w:r>
    <w:r>
      <w:rPr>
        <w:rFonts w:asciiTheme="minorHAnsi" w:hAnsiTheme="minorHAnsi"/>
        <w:sz w:val="18"/>
      </w:rPr>
      <w:t xml:space="preserve"> </w:t>
    </w:r>
    <w:r w:rsidRPr="00757380">
      <w:rPr>
        <w:rFonts w:asciiTheme="minorHAnsi" w:hAnsiTheme="minorHAnsi"/>
        <w:sz w:val="18"/>
      </w:rPr>
      <w:t>NSSE 20</w:t>
    </w:r>
    <w:r>
      <w:rPr>
        <w:rFonts w:asciiTheme="minorHAnsi" w:hAnsiTheme="minorHAnsi"/>
        <w:sz w:val="18"/>
      </w:rPr>
      <w:t>20</w:t>
    </w:r>
    <w:r w:rsidRPr="00757380">
      <w:rPr>
        <w:rFonts w:asciiTheme="minorHAnsi" w:hAnsiTheme="minorHAnsi"/>
        <w:sz w:val="18"/>
      </w:rPr>
      <w:t xml:space="preserve"> OVERVIEW</w:t>
    </w:r>
    <w:r>
      <w:rPr>
        <w:rFonts w:asciiTheme="minorHAnsi" w:hAnsiTheme="minorHAnsi"/>
        <w:sz w:val="18"/>
      </w:rPr>
      <w:tab/>
      <w:t>07-24-20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65FF" w14:textId="6F427E18" w:rsidR="00834525" w:rsidRPr="00757380" w:rsidRDefault="00834525" w:rsidP="00C661C9">
    <w:pPr>
      <w:tabs>
        <w:tab w:val="right" w:pos="10710"/>
      </w:tabs>
      <w:rPr>
        <w:rFonts w:asciiTheme="minorHAnsi" w:hAnsiTheme="minorHAnsi"/>
        <w:sz w:val="18"/>
        <w:szCs w:val="18"/>
      </w:rPr>
    </w:pPr>
    <w:r w:rsidRPr="00757380">
      <w:rPr>
        <w:rFonts w:asciiTheme="minorHAnsi" w:hAnsiTheme="minorHAnsi"/>
        <w:sz w:val="18"/>
        <w:szCs w:val="18"/>
      </w:rPr>
      <w:t>NSSE 20</w:t>
    </w:r>
    <w:r>
      <w:rPr>
        <w:rFonts w:asciiTheme="minorHAnsi" w:hAnsiTheme="minorHAnsi"/>
        <w:sz w:val="18"/>
        <w:szCs w:val="18"/>
      </w:rPr>
      <w:t>2</w:t>
    </w:r>
    <w:r w:rsidR="00284982">
      <w:rPr>
        <w:rFonts w:asciiTheme="minorHAnsi" w:hAnsiTheme="minorHAnsi"/>
        <w:sz w:val="18"/>
        <w:szCs w:val="18"/>
      </w:rPr>
      <w:t>3</w:t>
    </w:r>
    <w:r w:rsidRPr="00757380">
      <w:rPr>
        <w:rFonts w:asciiTheme="minorHAnsi" w:hAnsiTheme="minorHAnsi"/>
        <w:sz w:val="18"/>
        <w:szCs w:val="18"/>
      </w:rPr>
      <w:t xml:space="preserve"> OVERVIEW</w:t>
    </w:r>
    <w:r w:rsidR="008B6C43">
      <w:rPr>
        <w:rFonts w:asciiTheme="minorHAnsi" w:hAnsiTheme="minorHAnsi"/>
        <w:sz w:val="18"/>
        <w:szCs w:val="18"/>
      </w:rPr>
      <w:t xml:space="preserve"> </w:t>
    </w:r>
    <w:r w:rsidR="002575C0" w:rsidRPr="00757380">
      <w:rPr>
        <w:rFonts w:asciiTheme="minorHAnsi" w:hAnsiTheme="minorHAnsi"/>
        <w:sz w:val="18"/>
        <w:szCs w:val="18"/>
      </w:rPr>
      <w:sym w:font="Wingdings" w:char="F09F"/>
    </w:r>
    <w:r w:rsidR="008B6C43">
      <w:rPr>
        <w:rFonts w:asciiTheme="minorHAnsi" w:hAnsiTheme="minorHAnsi"/>
        <w:sz w:val="18"/>
        <w:szCs w:val="18"/>
      </w:rPr>
      <w:t xml:space="preserve"> </w:t>
    </w:r>
    <w:r w:rsidRPr="00757380">
      <w:rPr>
        <w:rFonts w:asciiTheme="minorHAnsi" w:hAnsiTheme="minorHAnsi"/>
        <w:sz w:val="18"/>
        <w:szCs w:val="18"/>
      </w:rPr>
      <w:fldChar w:fldCharType="begin"/>
    </w:r>
    <w:r w:rsidRPr="00757380">
      <w:rPr>
        <w:rFonts w:asciiTheme="minorHAnsi" w:hAnsiTheme="minorHAnsi"/>
        <w:sz w:val="18"/>
        <w:szCs w:val="18"/>
      </w:rPr>
      <w:instrText xml:space="preserve"> PAGE   \* MERGEFORMAT </w:instrText>
    </w:r>
    <w:r w:rsidRPr="00757380">
      <w:rPr>
        <w:rFonts w:asciiTheme="minorHAnsi" w:hAnsiTheme="minorHAnsi"/>
        <w:sz w:val="18"/>
        <w:szCs w:val="18"/>
      </w:rPr>
      <w:fldChar w:fldCharType="separate"/>
    </w:r>
    <w:r>
      <w:rPr>
        <w:rFonts w:asciiTheme="minorHAnsi" w:hAnsiTheme="minorHAnsi"/>
        <w:noProof/>
        <w:sz w:val="18"/>
        <w:szCs w:val="18"/>
      </w:rPr>
      <w:t>4</w:t>
    </w:r>
    <w:r w:rsidRPr="00757380">
      <w:rPr>
        <w:rFonts w:asciiTheme="minorHAnsi" w:hAnsiTheme="minorHAnsi"/>
        <w:noProof/>
        <w:sz w:val="18"/>
        <w:szCs w:val="18"/>
      </w:rPr>
      <w:fldChar w:fldCharType="end"/>
    </w:r>
    <w:r>
      <w:rPr>
        <w:rFonts w:asciiTheme="minorHAnsi" w:hAnsiTheme="minorHAnsi"/>
        <w:noProof/>
        <w:sz w:val="18"/>
        <w:szCs w:val="18"/>
      </w:rPr>
      <w:tab/>
    </w:r>
    <w:r w:rsidR="002C4D85">
      <w:rPr>
        <w:rFonts w:asciiTheme="minorHAnsi" w:hAnsiTheme="minorHAnsi"/>
        <w:noProof/>
        <w:sz w:val="18"/>
        <w:szCs w:val="18"/>
      </w:rPr>
      <w:t>08-0</w:t>
    </w:r>
    <w:r w:rsidR="00EA2FE2">
      <w:rPr>
        <w:rFonts w:asciiTheme="minorHAnsi" w:hAnsiTheme="minorHAnsi"/>
        <w:noProof/>
        <w:sz w:val="18"/>
        <w:szCs w:val="18"/>
      </w:rPr>
      <w:t>2</w:t>
    </w:r>
    <w:r>
      <w:rPr>
        <w:rFonts w:asciiTheme="minorHAnsi" w:hAnsiTheme="minorHAnsi"/>
        <w:noProof/>
        <w:sz w:val="18"/>
        <w:szCs w:val="18"/>
      </w:rPr>
      <w:t>-2</w:t>
    </w:r>
    <w:r w:rsidR="00284982">
      <w:rPr>
        <w:rFonts w:asciiTheme="minorHAnsi" w:hAnsiTheme="minorHAnsi"/>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8C14" w14:textId="77777777" w:rsidR="00227F54" w:rsidRDefault="00227F54" w:rsidP="00B33F06">
      <w:pPr>
        <w:spacing w:after="0"/>
      </w:pPr>
      <w:r>
        <w:separator/>
      </w:r>
    </w:p>
  </w:footnote>
  <w:footnote w:type="continuationSeparator" w:id="0">
    <w:p w14:paraId="55D73FFE" w14:textId="77777777" w:rsidR="00227F54" w:rsidRDefault="00227F54" w:rsidP="00B33F06">
      <w:pPr>
        <w:spacing w:after="0"/>
      </w:pPr>
      <w:r>
        <w:continuationSeparator/>
      </w:r>
    </w:p>
  </w:footnote>
  <w:footnote w:type="continuationNotice" w:id="1">
    <w:p w14:paraId="5F2B1C89" w14:textId="77777777" w:rsidR="00227F54" w:rsidRDefault="00227F5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qbEgUXOwDRSfMt" int2:id="SucolLMy">
      <int2:state int2:value="Rejected" int2:type="AugLoop_Text_Critique"/>
    </int2:textHash>
    <int2:bookmark int2:bookmarkName="_Int_Z4RTE28Q" int2:invalidationBookmarkName="" int2:hashCode="/h8BsB3juSnVuS" int2:id="l6HqqRo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24E4E"/>
    <w:multiLevelType w:val="hybridMultilevel"/>
    <w:tmpl w:val="9E0EF8D2"/>
    <w:lvl w:ilvl="0" w:tplc="3E3A9B3E">
      <w:start w:val="1"/>
      <w:numFmt w:val="bullet"/>
      <w:lvlText w:val=""/>
      <w:lvlJc w:val="left"/>
      <w:pPr>
        <w:ind w:left="900" w:hanging="360"/>
      </w:pPr>
      <w:rPr>
        <w:rFonts w:ascii="Symbol" w:hAnsi="Symbol"/>
      </w:rPr>
    </w:lvl>
    <w:lvl w:ilvl="1" w:tplc="322C1ABA">
      <w:start w:val="1"/>
      <w:numFmt w:val="bullet"/>
      <w:lvlText w:val=""/>
      <w:lvlJc w:val="left"/>
      <w:pPr>
        <w:ind w:left="900" w:hanging="360"/>
      </w:pPr>
      <w:rPr>
        <w:rFonts w:ascii="Symbol" w:hAnsi="Symbol"/>
      </w:rPr>
    </w:lvl>
    <w:lvl w:ilvl="2" w:tplc="D4A8F294">
      <w:start w:val="1"/>
      <w:numFmt w:val="bullet"/>
      <w:lvlText w:val=""/>
      <w:lvlJc w:val="left"/>
      <w:pPr>
        <w:ind w:left="900" w:hanging="360"/>
      </w:pPr>
      <w:rPr>
        <w:rFonts w:ascii="Symbol" w:hAnsi="Symbol"/>
      </w:rPr>
    </w:lvl>
    <w:lvl w:ilvl="3" w:tplc="A58EC30E">
      <w:start w:val="1"/>
      <w:numFmt w:val="bullet"/>
      <w:lvlText w:val=""/>
      <w:lvlJc w:val="left"/>
      <w:pPr>
        <w:ind w:left="900" w:hanging="360"/>
      </w:pPr>
      <w:rPr>
        <w:rFonts w:ascii="Symbol" w:hAnsi="Symbol"/>
      </w:rPr>
    </w:lvl>
    <w:lvl w:ilvl="4" w:tplc="9AAC5F48">
      <w:start w:val="1"/>
      <w:numFmt w:val="bullet"/>
      <w:lvlText w:val=""/>
      <w:lvlJc w:val="left"/>
      <w:pPr>
        <w:ind w:left="900" w:hanging="360"/>
      </w:pPr>
      <w:rPr>
        <w:rFonts w:ascii="Symbol" w:hAnsi="Symbol"/>
      </w:rPr>
    </w:lvl>
    <w:lvl w:ilvl="5" w:tplc="B23E9026">
      <w:start w:val="1"/>
      <w:numFmt w:val="bullet"/>
      <w:lvlText w:val=""/>
      <w:lvlJc w:val="left"/>
      <w:pPr>
        <w:ind w:left="900" w:hanging="360"/>
      </w:pPr>
      <w:rPr>
        <w:rFonts w:ascii="Symbol" w:hAnsi="Symbol"/>
      </w:rPr>
    </w:lvl>
    <w:lvl w:ilvl="6" w:tplc="89D8C99A">
      <w:start w:val="1"/>
      <w:numFmt w:val="bullet"/>
      <w:lvlText w:val=""/>
      <w:lvlJc w:val="left"/>
      <w:pPr>
        <w:ind w:left="900" w:hanging="360"/>
      </w:pPr>
      <w:rPr>
        <w:rFonts w:ascii="Symbol" w:hAnsi="Symbol"/>
      </w:rPr>
    </w:lvl>
    <w:lvl w:ilvl="7" w:tplc="C07CDAC8">
      <w:start w:val="1"/>
      <w:numFmt w:val="bullet"/>
      <w:lvlText w:val=""/>
      <w:lvlJc w:val="left"/>
      <w:pPr>
        <w:ind w:left="900" w:hanging="360"/>
      </w:pPr>
      <w:rPr>
        <w:rFonts w:ascii="Symbol" w:hAnsi="Symbol"/>
      </w:rPr>
    </w:lvl>
    <w:lvl w:ilvl="8" w:tplc="E694410E">
      <w:start w:val="1"/>
      <w:numFmt w:val="bullet"/>
      <w:lvlText w:val=""/>
      <w:lvlJc w:val="left"/>
      <w:pPr>
        <w:ind w:left="900" w:hanging="360"/>
      </w:pPr>
      <w:rPr>
        <w:rFonts w:ascii="Symbol" w:hAnsi="Symbol"/>
      </w:rPr>
    </w:lvl>
  </w:abstractNum>
  <w:abstractNum w:abstractNumId="1" w15:restartNumberingAfterBreak="0">
    <w:nsid w:val="5D3A9336"/>
    <w:multiLevelType w:val="hybridMultilevel"/>
    <w:tmpl w:val="8C8C6846"/>
    <w:lvl w:ilvl="0" w:tplc="9C200982">
      <w:start w:val="1"/>
      <w:numFmt w:val="bullet"/>
      <w:lvlText w:val=""/>
      <w:lvlJc w:val="left"/>
      <w:pPr>
        <w:ind w:left="720" w:hanging="360"/>
      </w:pPr>
      <w:rPr>
        <w:rFonts w:ascii="Symbol" w:hAnsi="Symbol" w:hint="default"/>
      </w:rPr>
    </w:lvl>
    <w:lvl w:ilvl="1" w:tplc="FBC07766">
      <w:start w:val="1"/>
      <w:numFmt w:val="bullet"/>
      <w:lvlText w:val="o"/>
      <w:lvlJc w:val="left"/>
      <w:pPr>
        <w:ind w:left="1440" w:hanging="360"/>
      </w:pPr>
      <w:rPr>
        <w:rFonts w:ascii="Courier New" w:hAnsi="Courier New" w:hint="default"/>
      </w:rPr>
    </w:lvl>
    <w:lvl w:ilvl="2" w:tplc="144E5354">
      <w:start w:val="1"/>
      <w:numFmt w:val="bullet"/>
      <w:lvlText w:val=""/>
      <w:lvlJc w:val="left"/>
      <w:pPr>
        <w:ind w:left="2160" w:hanging="360"/>
      </w:pPr>
      <w:rPr>
        <w:rFonts w:ascii="Wingdings" w:hAnsi="Wingdings" w:hint="default"/>
      </w:rPr>
    </w:lvl>
    <w:lvl w:ilvl="3" w:tplc="4E5EF5A0">
      <w:start w:val="1"/>
      <w:numFmt w:val="bullet"/>
      <w:lvlText w:val=""/>
      <w:lvlJc w:val="left"/>
      <w:pPr>
        <w:ind w:left="2880" w:hanging="360"/>
      </w:pPr>
      <w:rPr>
        <w:rFonts w:ascii="Symbol" w:hAnsi="Symbol" w:hint="default"/>
      </w:rPr>
    </w:lvl>
    <w:lvl w:ilvl="4" w:tplc="83BE9768">
      <w:start w:val="1"/>
      <w:numFmt w:val="bullet"/>
      <w:lvlText w:val="o"/>
      <w:lvlJc w:val="left"/>
      <w:pPr>
        <w:ind w:left="3600" w:hanging="360"/>
      </w:pPr>
      <w:rPr>
        <w:rFonts w:ascii="Courier New" w:hAnsi="Courier New" w:hint="default"/>
      </w:rPr>
    </w:lvl>
    <w:lvl w:ilvl="5" w:tplc="F920D730">
      <w:start w:val="1"/>
      <w:numFmt w:val="bullet"/>
      <w:lvlText w:val=""/>
      <w:lvlJc w:val="left"/>
      <w:pPr>
        <w:ind w:left="4320" w:hanging="360"/>
      </w:pPr>
      <w:rPr>
        <w:rFonts w:ascii="Wingdings" w:hAnsi="Wingdings" w:hint="default"/>
      </w:rPr>
    </w:lvl>
    <w:lvl w:ilvl="6" w:tplc="E398C610">
      <w:start w:val="1"/>
      <w:numFmt w:val="bullet"/>
      <w:lvlText w:val=""/>
      <w:lvlJc w:val="left"/>
      <w:pPr>
        <w:ind w:left="5040" w:hanging="360"/>
      </w:pPr>
      <w:rPr>
        <w:rFonts w:ascii="Symbol" w:hAnsi="Symbol" w:hint="default"/>
      </w:rPr>
    </w:lvl>
    <w:lvl w:ilvl="7" w:tplc="0EF8C548">
      <w:start w:val="1"/>
      <w:numFmt w:val="bullet"/>
      <w:lvlText w:val="o"/>
      <w:lvlJc w:val="left"/>
      <w:pPr>
        <w:ind w:left="5760" w:hanging="360"/>
      </w:pPr>
      <w:rPr>
        <w:rFonts w:ascii="Courier New" w:hAnsi="Courier New" w:hint="default"/>
      </w:rPr>
    </w:lvl>
    <w:lvl w:ilvl="8" w:tplc="FD3A47BA">
      <w:start w:val="1"/>
      <w:numFmt w:val="bullet"/>
      <w:lvlText w:val=""/>
      <w:lvlJc w:val="left"/>
      <w:pPr>
        <w:ind w:left="6480" w:hanging="360"/>
      </w:pPr>
      <w:rPr>
        <w:rFonts w:ascii="Wingdings" w:hAnsi="Wingdings" w:hint="default"/>
      </w:rPr>
    </w:lvl>
  </w:abstractNum>
  <w:num w:numId="1" w16cid:durableId="2017413454">
    <w:abstractNumId w:val="0"/>
  </w:num>
  <w:num w:numId="2" w16cid:durableId="1122384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DF"/>
    <w:rsid w:val="00000DFD"/>
    <w:rsid w:val="000010FD"/>
    <w:rsid w:val="00001B3E"/>
    <w:rsid w:val="0000301E"/>
    <w:rsid w:val="00003E97"/>
    <w:rsid w:val="00004D57"/>
    <w:rsid w:val="0000565A"/>
    <w:rsid w:val="00005836"/>
    <w:rsid w:val="0000766F"/>
    <w:rsid w:val="0001114B"/>
    <w:rsid w:val="00011E26"/>
    <w:rsid w:val="0001230D"/>
    <w:rsid w:val="00013B72"/>
    <w:rsid w:val="00013BFB"/>
    <w:rsid w:val="00014F8F"/>
    <w:rsid w:val="00020250"/>
    <w:rsid w:val="00022FF4"/>
    <w:rsid w:val="00023DA7"/>
    <w:rsid w:val="00025144"/>
    <w:rsid w:val="00030A7E"/>
    <w:rsid w:val="00035801"/>
    <w:rsid w:val="0003789E"/>
    <w:rsid w:val="00040BF4"/>
    <w:rsid w:val="00041082"/>
    <w:rsid w:val="00041802"/>
    <w:rsid w:val="000432B4"/>
    <w:rsid w:val="00044E25"/>
    <w:rsid w:val="000468E1"/>
    <w:rsid w:val="000469D1"/>
    <w:rsid w:val="00047DC9"/>
    <w:rsid w:val="00047E2F"/>
    <w:rsid w:val="000513E6"/>
    <w:rsid w:val="00052F7B"/>
    <w:rsid w:val="000543B2"/>
    <w:rsid w:val="0005445E"/>
    <w:rsid w:val="00054AE8"/>
    <w:rsid w:val="000550A9"/>
    <w:rsid w:val="000567CA"/>
    <w:rsid w:val="000605E7"/>
    <w:rsid w:val="00060979"/>
    <w:rsid w:val="00060A51"/>
    <w:rsid w:val="000616B9"/>
    <w:rsid w:val="00062243"/>
    <w:rsid w:val="0006472F"/>
    <w:rsid w:val="00073641"/>
    <w:rsid w:val="00075054"/>
    <w:rsid w:val="00075562"/>
    <w:rsid w:val="000755F1"/>
    <w:rsid w:val="00076DFD"/>
    <w:rsid w:val="00077287"/>
    <w:rsid w:val="00077AC5"/>
    <w:rsid w:val="00077C6B"/>
    <w:rsid w:val="000815E3"/>
    <w:rsid w:val="00081799"/>
    <w:rsid w:val="00081BDE"/>
    <w:rsid w:val="000840C8"/>
    <w:rsid w:val="00086996"/>
    <w:rsid w:val="00093F1D"/>
    <w:rsid w:val="000946A4"/>
    <w:rsid w:val="00094701"/>
    <w:rsid w:val="0009564F"/>
    <w:rsid w:val="00095AB5"/>
    <w:rsid w:val="00095C7C"/>
    <w:rsid w:val="00097E29"/>
    <w:rsid w:val="000A16C4"/>
    <w:rsid w:val="000A1A28"/>
    <w:rsid w:val="000A4905"/>
    <w:rsid w:val="000A527D"/>
    <w:rsid w:val="000A5F1E"/>
    <w:rsid w:val="000A6135"/>
    <w:rsid w:val="000A6C38"/>
    <w:rsid w:val="000A7238"/>
    <w:rsid w:val="000B0304"/>
    <w:rsid w:val="000B0CDD"/>
    <w:rsid w:val="000B16B1"/>
    <w:rsid w:val="000B1DAD"/>
    <w:rsid w:val="000B2909"/>
    <w:rsid w:val="000B2E92"/>
    <w:rsid w:val="000B3583"/>
    <w:rsid w:val="000B50C2"/>
    <w:rsid w:val="000B5DC2"/>
    <w:rsid w:val="000B65CA"/>
    <w:rsid w:val="000B6BC8"/>
    <w:rsid w:val="000B6DB8"/>
    <w:rsid w:val="000C132F"/>
    <w:rsid w:val="000C1699"/>
    <w:rsid w:val="000C1FF8"/>
    <w:rsid w:val="000C27A7"/>
    <w:rsid w:val="000C5107"/>
    <w:rsid w:val="000C624F"/>
    <w:rsid w:val="000C6EBF"/>
    <w:rsid w:val="000C7615"/>
    <w:rsid w:val="000C76AB"/>
    <w:rsid w:val="000C78F8"/>
    <w:rsid w:val="000C7A65"/>
    <w:rsid w:val="000D0CB5"/>
    <w:rsid w:val="000D2788"/>
    <w:rsid w:val="000D4524"/>
    <w:rsid w:val="000D7301"/>
    <w:rsid w:val="000E006A"/>
    <w:rsid w:val="000E0F4C"/>
    <w:rsid w:val="000E1FBF"/>
    <w:rsid w:val="000E2E32"/>
    <w:rsid w:val="000E39DF"/>
    <w:rsid w:val="000E4991"/>
    <w:rsid w:val="000E75F0"/>
    <w:rsid w:val="000F3BD2"/>
    <w:rsid w:val="000F5D69"/>
    <w:rsid w:val="000F6A8F"/>
    <w:rsid w:val="000F7F89"/>
    <w:rsid w:val="0010149E"/>
    <w:rsid w:val="0010363A"/>
    <w:rsid w:val="00103B1F"/>
    <w:rsid w:val="00105882"/>
    <w:rsid w:val="00110459"/>
    <w:rsid w:val="0011056E"/>
    <w:rsid w:val="00110629"/>
    <w:rsid w:val="001107D6"/>
    <w:rsid w:val="001133DD"/>
    <w:rsid w:val="001145CD"/>
    <w:rsid w:val="00114DC4"/>
    <w:rsid w:val="00120176"/>
    <w:rsid w:val="0012019C"/>
    <w:rsid w:val="0012027A"/>
    <w:rsid w:val="00122E7E"/>
    <w:rsid w:val="001258F2"/>
    <w:rsid w:val="001267A5"/>
    <w:rsid w:val="00130AE7"/>
    <w:rsid w:val="00132FF8"/>
    <w:rsid w:val="0013504D"/>
    <w:rsid w:val="001412E1"/>
    <w:rsid w:val="001446D1"/>
    <w:rsid w:val="00146EBC"/>
    <w:rsid w:val="00147604"/>
    <w:rsid w:val="00147D60"/>
    <w:rsid w:val="00157395"/>
    <w:rsid w:val="0015739A"/>
    <w:rsid w:val="00157B03"/>
    <w:rsid w:val="00157D46"/>
    <w:rsid w:val="00161185"/>
    <w:rsid w:val="00162045"/>
    <w:rsid w:val="001651CA"/>
    <w:rsid w:val="00166927"/>
    <w:rsid w:val="00170205"/>
    <w:rsid w:val="00171769"/>
    <w:rsid w:val="0017197A"/>
    <w:rsid w:val="00172A9A"/>
    <w:rsid w:val="001733BD"/>
    <w:rsid w:val="00174464"/>
    <w:rsid w:val="00175050"/>
    <w:rsid w:val="001751CA"/>
    <w:rsid w:val="001765BB"/>
    <w:rsid w:val="0017713F"/>
    <w:rsid w:val="00180784"/>
    <w:rsid w:val="0018180D"/>
    <w:rsid w:val="0018374F"/>
    <w:rsid w:val="00184AA8"/>
    <w:rsid w:val="001919C0"/>
    <w:rsid w:val="00191A80"/>
    <w:rsid w:val="00193870"/>
    <w:rsid w:val="00194315"/>
    <w:rsid w:val="00195583"/>
    <w:rsid w:val="00197795"/>
    <w:rsid w:val="001A1A0C"/>
    <w:rsid w:val="001A2817"/>
    <w:rsid w:val="001A3F20"/>
    <w:rsid w:val="001A46DC"/>
    <w:rsid w:val="001A4754"/>
    <w:rsid w:val="001B21E5"/>
    <w:rsid w:val="001B44BF"/>
    <w:rsid w:val="001B6866"/>
    <w:rsid w:val="001C21F2"/>
    <w:rsid w:val="001C2BC5"/>
    <w:rsid w:val="001C38C0"/>
    <w:rsid w:val="001C39D5"/>
    <w:rsid w:val="001C776E"/>
    <w:rsid w:val="001D0983"/>
    <w:rsid w:val="001D1CBF"/>
    <w:rsid w:val="001D1E73"/>
    <w:rsid w:val="001D5E74"/>
    <w:rsid w:val="001D7E75"/>
    <w:rsid w:val="001E36F3"/>
    <w:rsid w:val="001E3E1E"/>
    <w:rsid w:val="001E492C"/>
    <w:rsid w:val="001E5FEF"/>
    <w:rsid w:val="001E75A3"/>
    <w:rsid w:val="001F06EF"/>
    <w:rsid w:val="001F0F09"/>
    <w:rsid w:val="001F4726"/>
    <w:rsid w:val="001F5884"/>
    <w:rsid w:val="001F5FB2"/>
    <w:rsid w:val="001F6C5E"/>
    <w:rsid w:val="0020138A"/>
    <w:rsid w:val="00210134"/>
    <w:rsid w:val="00213128"/>
    <w:rsid w:val="0021361E"/>
    <w:rsid w:val="00215CB9"/>
    <w:rsid w:val="00216064"/>
    <w:rsid w:val="002179EF"/>
    <w:rsid w:val="0022200A"/>
    <w:rsid w:val="00224F7E"/>
    <w:rsid w:val="00225944"/>
    <w:rsid w:val="00227F54"/>
    <w:rsid w:val="00231AD2"/>
    <w:rsid w:val="002337CA"/>
    <w:rsid w:val="00242CE2"/>
    <w:rsid w:val="00243443"/>
    <w:rsid w:val="002440D9"/>
    <w:rsid w:val="0024425E"/>
    <w:rsid w:val="00244A2E"/>
    <w:rsid w:val="00245AD2"/>
    <w:rsid w:val="00246CE8"/>
    <w:rsid w:val="00247ED5"/>
    <w:rsid w:val="0025111E"/>
    <w:rsid w:val="002517AA"/>
    <w:rsid w:val="00252784"/>
    <w:rsid w:val="00254D9F"/>
    <w:rsid w:val="00254DF7"/>
    <w:rsid w:val="00255525"/>
    <w:rsid w:val="00255C2D"/>
    <w:rsid w:val="002575C0"/>
    <w:rsid w:val="00260030"/>
    <w:rsid w:val="002602AD"/>
    <w:rsid w:val="00260332"/>
    <w:rsid w:val="00260CB8"/>
    <w:rsid w:val="00260E00"/>
    <w:rsid w:val="002613F6"/>
    <w:rsid w:val="00262214"/>
    <w:rsid w:val="00264E0B"/>
    <w:rsid w:val="00265760"/>
    <w:rsid w:val="00267BD4"/>
    <w:rsid w:val="00270683"/>
    <w:rsid w:val="00271174"/>
    <w:rsid w:val="0027241D"/>
    <w:rsid w:val="00272E6A"/>
    <w:rsid w:val="002767C5"/>
    <w:rsid w:val="002769A4"/>
    <w:rsid w:val="00276FCE"/>
    <w:rsid w:val="00277241"/>
    <w:rsid w:val="00283C5A"/>
    <w:rsid w:val="00284982"/>
    <w:rsid w:val="00287EC2"/>
    <w:rsid w:val="00290EC0"/>
    <w:rsid w:val="002921FE"/>
    <w:rsid w:val="00297D9E"/>
    <w:rsid w:val="002A217B"/>
    <w:rsid w:val="002A3D83"/>
    <w:rsid w:val="002A41FE"/>
    <w:rsid w:val="002A55F1"/>
    <w:rsid w:val="002A5F04"/>
    <w:rsid w:val="002A67F7"/>
    <w:rsid w:val="002A6E7F"/>
    <w:rsid w:val="002B0046"/>
    <w:rsid w:val="002B0333"/>
    <w:rsid w:val="002B1599"/>
    <w:rsid w:val="002B2CE9"/>
    <w:rsid w:val="002B3D1C"/>
    <w:rsid w:val="002B3D55"/>
    <w:rsid w:val="002B43CE"/>
    <w:rsid w:val="002C01D5"/>
    <w:rsid w:val="002C02B8"/>
    <w:rsid w:val="002C1894"/>
    <w:rsid w:val="002C2B94"/>
    <w:rsid w:val="002C38A0"/>
    <w:rsid w:val="002C45FE"/>
    <w:rsid w:val="002C4D85"/>
    <w:rsid w:val="002C6217"/>
    <w:rsid w:val="002D02A9"/>
    <w:rsid w:val="002D133F"/>
    <w:rsid w:val="002D203E"/>
    <w:rsid w:val="002D22E4"/>
    <w:rsid w:val="002D54C5"/>
    <w:rsid w:val="002D5CD5"/>
    <w:rsid w:val="002D5E7E"/>
    <w:rsid w:val="002D65FB"/>
    <w:rsid w:val="002D66A8"/>
    <w:rsid w:val="002E040F"/>
    <w:rsid w:val="002E1ACE"/>
    <w:rsid w:val="002E2192"/>
    <w:rsid w:val="002E3F4D"/>
    <w:rsid w:val="002E4149"/>
    <w:rsid w:val="002E490E"/>
    <w:rsid w:val="002E7688"/>
    <w:rsid w:val="002F10E2"/>
    <w:rsid w:val="002F3041"/>
    <w:rsid w:val="002F436F"/>
    <w:rsid w:val="002F54D3"/>
    <w:rsid w:val="002F742E"/>
    <w:rsid w:val="0030463C"/>
    <w:rsid w:val="0030533E"/>
    <w:rsid w:val="003077DC"/>
    <w:rsid w:val="0030784A"/>
    <w:rsid w:val="003101CA"/>
    <w:rsid w:val="003108C2"/>
    <w:rsid w:val="003119CD"/>
    <w:rsid w:val="003127E2"/>
    <w:rsid w:val="0031285D"/>
    <w:rsid w:val="00316846"/>
    <w:rsid w:val="00316EC7"/>
    <w:rsid w:val="003177F2"/>
    <w:rsid w:val="00317BCE"/>
    <w:rsid w:val="00317D89"/>
    <w:rsid w:val="003216E2"/>
    <w:rsid w:val="0032383C"/>
    <w:rsid w:val="00324C76"/>
    <w:rsid w:val="003252C4"/>
    <w:rsid w:val="003302E0"/>
    <w:rsid w:val="00332F7D"/>
    <w:rsid w:val="003343FB"/>
    <w:rsid w:val="00336B14"/>
    <w:rsid w:val="00336FFE"/>
    <w:rsid w:val="003412A1"/>
    <w:rsid w:val="00343ED4"/>
    <w:rsid w:val="00344102"/>
    <w:rsid w:val="00344955"/>
    <w:rsid w:val="00345490"/>
    <w:rsid w:val="0034634D"/>
    <w:rsid w:val="0034691D"/>
    <w:rsid w:val="00346B70"/>
    <w:rsid w:val="00354754"/>
    <w:rsid w:val="00360B39"/>
    <w:rsid w:val="00362465"/>
    <w:rsid w:val="003628DA"/>
    <w:rsid w:val="00364CE9"/>
    <w:rsid w:val="0036627A"/>
    <w:rsid w:val="00367911"/>
    <w:rsid w:val="00367A2B"/>
    <w:rsid w:val="00367C93"/>
    <w:rsid w:val="00370F89"/>
    <w:rsid w:val="00374EF7"/>
    <w:rsid w:val="003759E3"/>
    <w:rsid w:val="00376EF9"/>
    <w:rsid w:val="00381E5F"/>
    <w:rsid w:val="00387733"/>
    <w:rsid w:val="00387987"/>
    <w:rsid w:val="0039409D"/>
    <w:rsid w:val="003959E2"/>
    <w:rsid w:val="00397844"/>
    <w:rsid w:val="00397B48"/>
    <w:rsid w:val="003A173F"/>
    <w:rsid w:val="003A294C"/>
    <w:rsid w:val="003A2977"/>
    <w:rsid w:val="003A2C27"/>
    <w:rsid w:val="003A4C38"/>
    <w:rsid w:val="003A5B0F"/>
    <w:rsid w:val="003A7DA3"/>
    <w:rsid w:val="003A7F1B"/>
    <w:rsid w:val="003B06E0"/>
    <w:rsid w:val="003B5E77"/>
    <w:rsid w:val="003B70C4"/>
    <w:rsid w:val="003C1F9E"/>
    <w:rsid w:val="003C670B"/>
    <w:rsid w:val="003D28E8"/>
    <w:rsid w:val="003D5553"/>
    <w:rsid w:val="003D67CE"/>
    <w:rsid w:val="003D7FF9"/>
    <w:rsid w:val="003E21C3"/>
    <w:rsid w:val="003E2A5C"/>
    <w:rsid w:val="003E4546"/>
    <w:rsid w:val="003E4A15"/>
    <w:rsid w:val="003E4A60"/>
    <w:rsid w:val="003E7446"/>
    <w:rsid w:val="003E7A73"/>
    <w:rsid w:val="003F255C"/>
    <w:rsid w:val="003F25B6"/>
    <w:rsid w:val="003F5505"/>
    <w:rsid w:val="003F671B"/>
    <w:rsid w:val="003F688D"/>
    <w:rsid w:val="004019C9"/>
    <w:rsid w:val="00402A50"/>
    <w:rsid w:val="00404D12"/>
    <w:rsid w:val="004053A2"/>
    <w:rsid w:val="00406246"/>
    <w:rsid w:val="0040678F"/>
    <w:rsid w:val="004069B7"/>
    <w:rsid w:val="004074C7"/>
    <w:rsid w:val="004109D3"/>
    <w:rsid w:val="004116C5"/>
    <w:rsid w:val="00411D93"/>
    <w:rsid w:val="0041230D"/>
    <w:rsid w:val="00412B70"/>
    <w:rsid w:val="00412B7E"/>
    <w:rsid w:val="00412CB7"/>
    <w:rsid w:val="00413422"/>
    <w:rsid w:val="00414C8B"/>
    <w:rsid w:val="0041544F"/>
    <w:rsid w:val="00416460"/>
    <w:rsid w:val="00416AFC"/>
    <w:rsid w:val="00417EE5"/>
    <w:rsid w:val="00423036"/>
    <w:rsid w:val="0042335E"/>
    <w:rsid w:val="0042539B"/>
    <w:rsid w:val="004256B2"/>
    <w:rsid w:val="00427B7D"/>
    <w:rsid w:val="00431E82"/>
    <w:rsid w:val="00432369"/>
    <w:rsid w:val="004343B8"/>
    <w:rsid w:val="00434EBE"/>
    <w:rsid w:val="004362B9"/>
    <w:rsid w:val="0043697D"/>
    <w:rsid w:val="00437573"/>
    <w:rsid w:val="00442FBA"/>
    <w:rsid w:val="00443B99"/>
    <w:rsid w:val="00446020"/>
    <w:rsid w:val="0044702B"/>
    <w:rsid w:val="00447AD7"/>
    <w:rsid w:val="00451344"/>
    <w:rsid w:val="004528F4"/>
    <w:rsid w:val="00452C82"/>
    <w:rsid w:val="00454CD9"/>
    <w:rsid w:val="00456156"/>
    <w:rsid w:val="00460B91"/>
    <w:rsid w:val="00460F4D"/>
    <w:rsid w:val="00461171"/>
    <w:rsid w:val="0046152E"/>
    <w:rsid w:val="00461C77"/>
    <w:rsid w:val="00461CEA"/>
    <w:rsid w:val="0046261D"/>
    <w:rsid w:val="004637C4"/>
    <w:rsid w:val="00463B5A"/>
    <w:rsid w:val="00463E6B"/>
    <w:rsid w:val="00464CDC"/>
    <w:rsid w:val="0047059D"/>
    <w:rsid w:val="004707CF"/>
    <w:rsid w:val="004721EC"/>
    <w:rsid w:val="0047267C"/>
    <w:rsid w:val="00477D7E"/>
    <w:rsid w:val="004828DC"/>
    <w:rsid w:val="00485D7C"/>
    <w:rsid w:val="00491F7F"/>
    <w:rsid w:val="00493C06"/>
    <w:rsid w:val="00495C2C"/>
    <w:rsid w:val="00496287"/>
    <w:rsid w:val="00496D26"/>
    <w:rsid w:val="00497067"/>
    <w:rsid w:val="00497336"/>
    <w:rsid w:val="004A20A4"/>
    <w:rsid w:val="004A2D21"/>
    <w:rsid w:val="004A49FD"/>
    <w:rsid w:val="004A5036"/>
    <w:rsid w:val="004A5EEC"/>
    <w:rsid w:val="004A7F1F"/>
    <w:rsid w:val="004B0116"/>
    <w:rsid w:val="004B33F7"/>
    <w:rsid w:val="004B38D2"/>
    <w:rsid w:val="004C038E"/>
    <w:rsid w:val="004C2854"/>
    <w:rsid w:val="004C2D42"/>
    <w:rsid w:val="004C2E07"/>
    <w:rsid w:val="004C3FAA"/>
    <w:rsid w:val="004C43F1"/>
    <w:rsid w:val="004C450A"/>
    <w:rsid w:val="004C4773"/>
    <w:rsid w:val="004C5648"/>
    <w:rsid w:val="004C5AE9"/>
    <w:rsid w:val="004D0330"/>
    <w:rsid w:val="004D225F"/>
    <w:rsid w:val="004D2B91"/>
    <w:rsid w:val="004D2D36"/>
    <w:rsid w:val="004D3617"/>
    <w:rsid w:val="004D414E"/>
    <w:rsid w:val="004D5C25"/>
    <w:rsid w:val="004D6EA3"/>
    <w:rsid w:val="004E197A"/>
    <w:rsid w:val="004E2423"/>
    <w:rsid w:val="004E32C3"/>
    <w:rsid w:val="004E5049"/>
    <w:rsid w:val="004F053D"/>
    <w:rsid w:val="004F08B1"/>
    <w:rsid w:val="004F36CA"/>
    <w:rsid w:val="004F390C"/>
    <w:rsid w:val="00500B6F"/>
    <w:rsid w:val="005026D3"/>
    <w:rsid w:val="00502ED8"/>
    <w:rsid w:val="0050332F"/>
    <w:rsid w:val="00503841"/>
    <w:rsid w:val="005042D4"/>
    <w:rsid w:val="00504582"/>
    <w:rsid w:val="00506201"/>
    <w:rsid w:val="00510330"/>
    <w:rsid w:val="0051140F"/>
    <w:rsid w:val="0051317E"/>
    <w:rsid w:val="00513CBC"/>
    <w:rsid w:val="00515A10"/>
    <w:rsid w:val="0052231B"/>
    <w:rsid w:val="00522FBD"/>
    <w:rsid w:val="005237D8"/>
    <w:rsid w:val="00525532"/>
    <w:rsid w:val="005256A3"/>
    <w:rsid w:val="0053230E"/>
    <w:rsid w:val="0053481E"/>
    <w:rsid w:val="00534E6C"/>
    <w:rsid w:val="00535867"/>
    <w:rsid w:val="00535A40"/>
    <w:rsid w:val="00535BBA"/>
    <w:rsid w:val="00535E0C"/>
    <w:rsid w:val="00536237"/>
    <w:rsid w:val="005363B8"/>
    <w:rsid w:val="00536E4A"/>
    <w:rsid w:val="005373F1"/>
    <w:rsid w:val="005419E9"/>
    <w:rsid w:val="005439EB"/>
    <w:rsid w:val="00545440"/>
    <w:rsid w:val="0054575C"/>
    <w:rsid w:val="0054601D"/>
    <w:rsid w:val="005466EE"/>
    <w:rsid w:val="0054778D"/>
    <w:rsid w:val="00550F8C"/>
    <w:rsid w:val="005519BE"/>
    <w:rsid w:val="00551EA5"/>
    <w:rsid w:val="005528AB"/>
    <w:rsid w:val="00557B97"/>
    <w:rsid w:val="00557D4E"/>
    <w:rsid w:val="00563946"/>
    <w:rsid w:val="005642EA"/>
    <w:rsid w:val="0056558D"/>
    <w:rsid w:val="005676CA"/>
    <w:rsid w:val="00567CFA"/>
    <w:rsid w:val="00567FF3"/>
    <w:rsid w:val="00570CE3"/>
    <w:rsid w:val="00571133"/>
    <w:rsid w:val="005713E1"/>
    <w:rsid w:val="005724CE"/>
    <w:rsid w:val="00572551"/>
    <w:rsid w:val="00572AB2"/>
    <w:rsid w:val="00573175"/>
    <w:rsid w:val="0057458F"/>
    <w:rsid w:val="00577B99"/>
    <w:rsid w:val="00581FA7"/>
    <w:rsid w:val="005827D8"/>
    <w:rsid w:val="0058395C"/>
    <w:rsid w:val="00583A23"/>
    <w:rsid w:val="00584478"/>
    <w:rsid w:val="005846C0"/>
    <w:rsid w:val="005906F2"/>
    <w:rsid w:val="005908AD"/>
    <w:rsid w:val="00593A43"/>
    <w:rsid w:val="00594B88"/>
    <w:rsid w:val="0059550F"/>
    <w:rsid w:val="005A16F3"/>
    <w:rsid w:val="005A19CC"/>
    <w:rsid w:val="005A4A05"/>
    <w:rsid w:val="005A6786"/>
    <w:rsid w:val="005A721C"/>
    <w:rsid w:val="005A7CB8"/>
    <w:rsid w:val="005B0067"/>
    <w:rsid w:val="005B00C7"/>
    <w:rsid w:val="005B6DC5"/>
    <w:rsid w:val="005C0111"/>
    <w:rsid w:val="005C08AC"/>
    <w:rsid w:val="005C0EA6"/>
    <w:rsid w:val="005C3BFA"/>
    <w:rsid w:val="005C4193"/>
    <w:rsid w:val="005C4E25"/>
    <w:rsid w:val="005C5CCA"/>
    <w:rsid w:val="005C6273"/>
    <w:rsid w:val="005C64A9"/>
    <w:rsid w:val="005D0885"/>
    <w:rsid w:val="005D0D4B"/>
    <w:rsid w:val="005D197E"/>
    <w:rsid w:val="005D1BF0"/>
    <w:rsid w:val="005D3505"/>
    <w:rsid w:val="005D73D0"/>
    <w:rsid w:val="005D7E77"/>
    <w:rsid w:val="005E0C35"/>
    <w:rsid w:val="005E12F7"/>
    <w:rsid w:val="005E14C8"/>
    <w:rsid w:val="005E1A62"/>
    <w:rsid w:val="005E53F5"/>
    <w:rsid w:val="005E576A"/>
    <w:rsid w:val="005E5DC6"/>
    <w:rsid w:val="005F24E4"/>
    <w:rsid w:val="005F6644"/>
    <w:rsid w:val="005F6BEF"/>
    <w:rsid w:val="00601C83"/>
    <w:rsid w:val="00603A11"/>
    <w:rsid w:val="00603FC9"/>
    <w:rsid w:val="00604067"/>
    <w:rsid w:val="0060632A"/>
    <w:rsid w:val="006068D2"/>
    <w:rsid w:val="00611CA2"/>
    <w:rsid w:val="00612A05"/>
    <w:rsid w:val="0061442A"/>
    <w:rsid w:val="00614E5C"/>
    <w:rsid w:val="00615EA6"/>
    <w:rsid w:val="0062120A"/>
    <w:rsid w:val="0062151C"/>
    <w:rsid w:val="006221B0"/>
    <w:rsid w:val="00623B88"/>
    <w:rsid w:val="00623D7D"/>
    <w:rsid w:val="00623FAF"/>
    <w:rsid w:val="006246A8"/>
    <w:rsid w:val="006262F2"/>
    <w:rsid w:val="006270C9"/>
    <w:rsid w:val="00627BFF"/>
    <w:rsid w:val="00630294"/>
    <w:rsid w:val="0063594B"/>
    <w:rsid w:val="006379E3"/>
    <w:rsid w:val="00642743"/>
    <w:rsid w:val="00645BC3"/>
    <w:rsid w:val="00646626"/>
    <w:rsid w:val="006478D9"/>
    <w:rsid w:val="00651816"/>
    <w:rsid w:val="00653844"/>
    <w:rsid w:val="00654BBC"/>
    <w:rsid w:val="00663998"/>
    <w:rsid w:val="00663BB1"/>
    <w:rsid w:val="0066405B"/>
    <w:rsid w:val="00664659"/>
    <w:rsid w:val="006651AF"/>
    <w:rsid w:val="006651EC"/>
    <w:rsid w:val="00665711"/>
    <w:rsid w:val="00665B81"/>
    <w:rsid w:val="006663C4"/>
    <w:rsid w:val="00666717"/>
    <w:rsid w:val="00670E66"/>
    <w:rsid w:val="0067447B"/>
    <w:rsid w:val="00675A43"/>
    <w:rsid w:val="00676CA6"/>
    <w:rsid w:val="00676E0E"/>
    <w:rsid w:val="006779E1"/>
    <w:rsid w:val="00677FE1"/>
    <w:rsid w:val="006809D1"/>
    <w:rsid w:val="006815F6"/>
    <w:rsid w:val="00681707"/>
    <w:rsid w:val="00684404"/>
    <w:rsid w:val="0068456F"/>
    <w:rsid w:val="006872B9"/>
    <w:rsid w:val="0068751D"/>
    <w:rsid w:val="00693775"/>
    <w:rsid w:val="00694785"/>
    <w:rsid w:val="00694AAE"/>
    <w:rsid w:val="00696343"/>
    <w:rsid w:val="00696FD8"/>
    <w:rsid w:val="006A0C9B"/>
    <w:rsid w:val="006A2FA4"/>
    <w:rsid w:val="006A66BE"/>
    <w:rsid w:val="006B1694"/>
    <w:rsid w:val="006B260A"/>
    <w:rsid w:val="006B4BA8"/>
    <w:rsid w:val="006B4D4D"/>
    <w:rsid w:val="006B5554"/>
    <w:rsid w:val="006B7893"/>
    <w:rsid w:val="006C0CDD"/>
    <w:rsid w:val="006C1051"/>
    <w:rsid w:val="006C19A5"/>
    <w:rsid w:val="006C382F"/>
    <w:rsid w:val="006C420B"/>
    <w:rsid w:val="006C4F4F"/>
    <w:rsid w:val="006C55C9"/>
    <w:rsid w:val="006C5828"/>
    <w:rsid w:val="006C5D3C"/>
    <w:rsid w:val="006C6806"/>
    <w:rsid w:val="006D196C"/>
    <w:rsid w:val="006D25EE"/>
    <w:rsid w:val="006D2CA3"/>
    <w:rsid w:val="006D3E8D"/>
    <w:rsid w:val="006D4A1C"/>
    <w:rsid w:val="006D566E"/>
    <w:rsid w:val="006D5F5A"/>
    <w:rsid w:val="006D684E"/>
    <w:rsid w:val="006E097D"/>
    <w:rsid w:val="006E0A7B"/>
    <w:rsid w:val="006E31F7"/>
    <w:rsid w:val="006E565F"/>
    <w:rsid w:val="006E568F"/>
    <w:rsid w:val="006E5F7D"/>
    <w:rsid w:val="006E75B0"/>
    <w:rsid w:val="006F1622"/>
    <w:rsid w:val="006F6511"/>
    <w:rsid w:val="006F7EA2"/>
    <w:rsid w:val="00702DD5"/>
    <w:rsid w:val="00703060"/>
    <w:rsid w:val="007042F3"/>
    <w:rsid w:val="00705FF4"/>
    <w:rsid w:val="00711923"/>
    <w:rsid w:val="00712AE6"/>
    <w:rsid w:val="00713032"/>
    <w:rsid w:val="00714A5F"/>
    <w:rsid w:val="00714B96"/>
    <w:rsid w:val="00715BF1"/>
    <w:rsid w:val="00725C06"/>
    <w:rsid w:val="00725F0D"/>
    <w:rsid w:val="00725F97"/>
    <w:rsid w:val="00731697"/>
    <w:rsid w:val="007327CA"/>
    <w:rsid w:val="00732D79"/>
    <w:rsid w:val="00734D24"/>
    <w:rsid w:val="00735B09"/>
    <w:rsid w:val="0073677A"/>
    <w:rsid w:val="00737579"/>
    <w:rsid w:val="00740C56"/>
    <w:rsid w:val="0074101C"/>
    <w:rsid w:val="00742430"/>
    <w:rsid w:val="00743233"/>
    <w:rsid w:val="007447F1"/>
    <w:rsid w:val="00745F63"/>
    <w:rsid w:val="00751070"/>
    <w:rsid w:val="00751E38"/>
    <w:rsid w:val="007527DC"/>
    <w:rsid w:val="0075309F"/>
    <w:rsid w:val="00753226"/>
    <w:rsid w:val="007558A0"/>
    <w:rsid w:val="00757380"/>
    <w:rsid w:val="007576AA"/>
    <w:rsid w:val="007603EE"/>
    <w:rsid w:val="00760630"/>
    <w:rsid w:val="0076080E"/>
    <w:rsid w:val="007626B8"/>
    <w:rsid w:val="0076420B"/>
    <w:rsid w:val="00764496"/>
    <w:rsid w:val="00767CDF"/>
    <w:rsid w:val="007704D8"/>
    <w:rsid w:val="00770F8A"/>
    <w:rsid w:val="00771F26"/>
    <w:rsid w:val="0077221E"/>
    <w:rsid w:val="0077312E"/>
    <w:rsid w:val="00777075"/>
    <w:rsid w:val="007806F2"/>
    <w:rsid w:val="00780ACB"/>
    <w:rsid w:val="007825BB"/>
    <w:rsid w:val="00782A08"/>
    <w:rsid w:val="00784F99"/>
    <w:rsid w:val="00787153"/>
    <w:rsid w:val="007873EF"/>
    <w:rsid w:val="00790581"/>
    <w:rsid w:val="00791964"/>
    <w:rsid w:val="0079223A"/>
    <w:rsid w:val="00793478"/>
    <w:rsid w:val="0079515D"/>
    <w:rsid w:val="00795524"/>
    <w:rsid w:val="0079677A"/>
    <w:rsid w:val="00797EA1"/>
    <w:rsid w:val="007A056F"/>
    <w:rsid w:val="007A0E20"/>
    <w:rsid w:val="007A1B49"/>
    <w:rsid w:val="007A2D27"/>
    <w:rsid w:val="007A311E"/>
    <w:rsid w:val="007A7CEC"/>
    <w:rsid w:val="007B194E"/>
    <w:rsid w:val="007B2DEC"/>
    <w:rsid w:val="007B5C7D"/>
    <w:rsid w:val="007B67CD"/>
    <w:rsid w:val="007C1A10"/>
    <w:rsid w:val="007C4A72"/>
    <w:rsid w:val="007C5A5B"/>
    <w:rsid w:val="007C7982"/>
    <w:rsid w:val="007D0466"/>
    <w:rsid w:val="007D0B90"/>
    <w:rsid w:val="007D2DF1"/>
    <w:rsid w:val="007D3556"/>
    <w:rsid w:val="007D37E1"/>
    <w:rsid w:val="007D3E59"/>
    <w:rsid w:val="007D41F6"/>
    <w:rsid w:val="007D4367"/>
    <w:rsid w:val="007D4985"/>
    <w:rsid w:val="007D57BF"/>
    <w:rsid w:val="007E0AEA"/>
    <w:rsid w:val="007E45C7"/>
    <w:rsid w:val="007E52E1"/>
    <w:rsid w:val="007E728B"/>
    <w:rsid w:val="007F1AFB"/>
    <w:rsid w:val="007F3DCB"/>
    <w:rsid w:val="00800B99"/>
    <w:rsid w:val="0080132A"/>
    <w:rsid w:val="00801D47"/>
    <w:rsid w:val="00802306"/>
    <w:rsid w:val="00805819"/>
    <w:rsid w:val="00806A3F"/>
    <w:rsid w:val="00807F7E"/>
    <w:rsid w:val="00810713"/>
    <w:rsid w:val="008115E2"/>
    <w:rsid w:val="00811AA9"/>
    <w:rsid w:val="00811D79"/>
    <w:rsid w:val="00812ED9"/>
    <w:rsid w:val="0081390E"/>
    <w:rsid w:val="008161DC"/>
    <w:rsid w:val="00816315"/>
    <w:rsid w:val="00816871"/>
    <w:rsid w:val="00821A98"/>
    <w:rsid w:val="0082244B"/>
    <w:rsid w:val="008226DE"/>
    <w:rsid w:val="00825F3B"/>
    <w:rsid w:val="00826EF8"/>
    <w:rsid w:val="0083004E"/>
    <w:rsid w:val="00832BE7"/>
    <w:rsid w:val="00834525"/>
    <w:rsid w:val="00836092"/>
    <w:rsid w:val="00837539"/>
    <w:rsid w:val="00841CFF"/>
    <w:rsid w:val="0084314E"/>
    <w:rsid w:val="00844406"/>
    <w:rsid w:val="00847A8F"/>
    <w:rsid w:val="00850855"/>
    <w:rsid w:val="00850E2A"/>
    <w:rsid w:val="008537C1"/>
    <w:rsid w:val="00853FC8"/>
    <w:rsid w:val="00860292"/>
    <w:rsid w:val="00860FC2"/>
    <w:rsid w:val="00861FA2"/>
    <w:rsid w:val="00866512"/>
    <w:rsid w:val="00866B58"/>
    <w:rsid w:val="008675FD"/>
    <w:rsid w:val="008704A4"/>
    <w:rsid w:val="00871C1A"/>
    <w:rsid w:val="00872711"/>
    <w:rsid w:val="00872880"/>
    <w:rsid w:val="00873401"/>
    <w:rsid w:val="00874C91"/>
    <w:rsid w:val="008764DC"/>
    <w:rsid w:val="00876C0F"/>
    <w:rsid w:val="00880C98"/>
    <w:rsid w:val="00880F2B"/>
    <w:rsid w:val="00886087"/>
    <w:rsid w:val="00886261"/>
    <w:rsid w:val="008863DB"/>
    <w:rsid w:val="008871BD"/>
    <w:rsid w:val="008909A0"/>
    <w:rsid w:val="00890B22"/>
    <w:rsid w:val="0089195F"/>
    <w:rsid w:val="008919D3"/>
    <w:rsid w:val="00891E1D"/>
    <w:rsid w:val="00892907"/>
    <w:rsid w:val="00892B6E"/>
    <w:rsid w:val="00892FFE"/>
    <w:rsid w:val="008935ED"/>
    <w:rsid w:val="00893C02"/>
    <w:rsid w:val="008943CC"/>
    <w:rsid w:val="00894C63"/>
    <w:rsid w:val="00895CE4"/>
    <w:rsid w:val="00897080"/>
    <w:rsid w:val="008A0CFA"/>
    <w:rsid w:val="008A1439"/>
    <w:rsid w:val="008A1DF5"/>
    <w:rsid w:val="008A24ED"/>
    <w:rsid w:val="008A2531"/>
    <w:rsid w:val="008A51F8"/>
    <w:rsid w:val="008B28CB"/>
    <w:rsid w:val="008B36D6"/>
    <w:rsid w:val="008B4B64"/>
    <w:rsid w:val="008B6C43"/>
    <w:rsid w:val="008C29CA"/>
    <w:rsid w:val="008C3A52"/>
    <w:rsid w:val="008C4B53"/>
    <w:rsid w:val="008C5EBB"/>
    <w:rsid w:val="008D0865"/>
    <w:rsid w:val="008D3054"/>
    <w:rsid w:val="008D3776"/>
    <w:rsid w:val="008D4B51"/>
    <w:rsid w:val="008D4F12"/>
    <w:rsid w:val="008D53BC"/>
    <w:rsid w:val="008E0072"/>
    <w:rsid w:val="008E1175"/>
    <w:rsid w:val="008E3CE9"/>
    <w:rsid w:val="008E4A7E"/>
    <w:rsid w:val="008E5057"/>
    <w:rsid w:val="008E5D0E"/>
    <w:rsid w:val="008E7A87"/>
    <w:rsid w:val="008F0694"/>
    <w:rsid w:val="008F1476"/>
    <w:rsid w:val="008F1E91"/>
    <w:rsid w:val="008F22F4"/>
    <w:rsid w:val="008F4C4F"/>
    <w:rsid w:val="0090011D"/>
    <w:rsid w:val="009001A3"/>
    <w:rsid w:val="0090152A"/>
    <w:rsid w:val="00904399"/>
    <w:rsid w:val="009055B8"/>
    <w:rsid w:val="0090566A"/>
    <w:rsid w:val="009062D9"/>
    <w:rsid w:val="0091002F"/>
    <w:rsid w:val="0091478B"/>
    <w:rsid w:val="00915156"/>
    <w:rsid w:val="00915CDF"/>
    <w:rsid w:val="009247FD"/>
    <w:rsid w:val="00926DC6"/>
    <w:rsid w:val="00931199"/>
    <w:rsid w:val="00931C7F"/>
    <w:rsid w:val="009332A2"/>
    <w:rsid w:val="00933B8B"/>
    <w:rsid w:val="0093522A"/>
    <w:rsid w:val="00936B72"/>
    <w:rsid w:val="0094235A"/>
    <w:rsid w:val="009428C0"/>
    <w:rsid w:val="0094428A"/>
    <w:rsid w:val="00947595"/>
    <w:rsid w:val="0094794B"/>
    <w:rsid w:val="00950099"/>
    <w:rsid w:val="009512D1"/>
    <w:rsid w:val="0095261C"/>
    <w:rsid w:val="00952780"/>
    <w:rsid w:val="0095313B"/>
    <w:rsid w:val="00954963"/>
    <w:rsid w:val="00960090"/>
    <w:rsid w:val="00962F52"/>
    <w:rsid w:val="00963B95"/>
    <w:rsid w:val="0096419E"/>
    <w:rsid w:val="009662E9"/>
    <w:rsid w:val="00967C81"/>
    <w:rsid w:val="0097120A"/>
    <w:rsid w:val="009712E4"/>
    <w:rsid w:val="00974907"/>
    <w:rsid w:val="00974E8F"/>
    <w:rsid w:val="00977652"/>
    <w:rsid w:val="0098261E"/>
    <w:rsid w:val="00983128"/>
    <w:rsid w:val="00983DEB"/>
    <w:rsid w:val="009846F5"/>
    <w:rsid w:val="0098660E"/>
    <w:rsid w:val="00986B8F"/>
    <w:rsid w:val="009902B7"/>
    <w:rsid w:val="00991F7F"/>
    <w:rsid w:val="00992239"/>
    <w:rsid w:val="00992BD4"/>
    <w:rsid w:val="00992E60"/>
    <w:rsid w:val="0099397F"/>
    <w:rsid w:val="00993E51"/>
    <w:rsid w:val="00994EA4"/>
    <w:rsid w:val="009960D0"/>
    <w:rsid w:val="009A0158"/>
    <w:rsid w:val="009A1A5F"/>
    <w:rsid w:val="009A1F00"/>
    <w:rsid w:val="009A3D3F"/>
    <w:rsid w:val="009A446A"/>
    <w:rsid w:val="009A558E"/>
    <w:rsid w:val="009A6276"/>
    <w:rsid w:val="009A636B"/>
    <w:rsid w:val="009A6AA8"/>
    <w:rsid w:val="009A7C1A"/>
    <w:rsid w:val="009B09D0"/>
    <w:rsid w:val="009B0DE6"/>
    <w:rsid w:val="009B12CA"/>
    <w:rsid w:val="009B48B7"/>
    <w:rsid w:val="009B5886"/>
    <w:rsid w:val="009B588F"/>
    <w:rsid w:val="009B7B0A"/>
    <w:rsid w:val="009C07E0"/>
    <w:rsid w:val="009C0C01"/>
    <w:rsid w:val="009C35BF"/>
    <w:rsid w:val="009C4077"/>
    <w:rsid w:val="009C5172"/>
    <w:rsid w:val="009C599D"/>
    <w:rsid w:val="009C5EED"/>
    <w:rsid w:val="009D3248"/>
    <w:rsid w:val="009D4BC3"/>
    <w:rsid w:val="009D5651"/>
    <w:rsid w:val="009D7523"/>
    <w:rsid w:val="009E0607"/>
    <w:rsid w:val="009E0F14"/>
    <w:rsid w:val="009E195C"/>
    <w:rsid w:val="009E285E"/>
    <w:rsid w:val="009E4568"/>
    <w:rsid w:val="009E46BD"/>
    <w:rsid w:val="009E4C1A"/>
    <w:rsid w:val="009E5935"/>
    <w:rsid w:val="009E59DC"/>
    <w:rsid w:val="009F24CF"/>
    <w:rsid w:val="009F5AE9"/>
    <w:rsid w:val="009F5C62"/>
    <w:rsid w:val="00A011E1"/>
    <w:rsid w:val="00A0179A"/>
    <w:rsid w:val="00A023B2"/>
    <w:rsid w:val="00A034BF"/>
    <w:rsid w:val="00A03685"/>
    <w:rsid w:val="00A05098"/>
    <w:rsid w:val="00A05EA9"/>
    <w:rsid w:val="00A06620"/>
    <w:rsid w:val="00A100D7"/>
    <w:rsid w:val="00A10E08"/>
    <w:rsid w:val="00A10EA5"/>
    <w:rsid w:val="00A1146F"/>
    <w:rsid w:val="00A11822"/>
    <w:rsid w:val="00A11E9F"/>
    <w:rsid w:val="00A132FA"/>
    <w:rsid w:val="00A13A1B"/>
    <w:rsid w:val="00A14A19"/>
    <w:rsid w:val="00A14AD0"/>
    <w:rsid w:val="00A159E4"/>
    <w:rsid w:val="00A15A60"/>
    <w:rsid w:val="00A17897"/>
    <w:rsid w:val="00A2081B"/>
    <w:rsid w:val="00A22A78"/>
    <w:rsid w:val="00A3252E"/>
    <w:rsid w:val="00A33C65"/>
    <w:rsid w:val="00A34308"/>
    <w:rsid w:val="00A34930"/>
    <w:rsid w:val="00A3721A"/>
    <w:rsid w:val="00A374DA"/>
    <w:rsid w:val="00A40247"/>
    <w:rsid w:val="00A43234"/>
    <w:rsid w:val="00A458F0"/>
    <w:rsid w:val="00A46C2C"/>
    <w:rsid w:val="00A46D51"/>
    <w:rsid w:val="00A5471B"/>
    <w:rsid w:val="00A6048A"/>
    <w:rsid w:val="00A62262"/>
    <w:rsid w:val="00A625F6"/>
    <w:rsid w:val="00A628E6"/>
    <w:rsid w:val="00A62927"/>
    <w:rsid w:val="00A6435B"/>
    <w:rsid w:val="00A65F6C"/>
    <w:rsid w:val="00A660B0"/>
    <w:rsid w:val="00A678F2"/>
    <w:rsid w:val="00A733AC"/>
    <w:rsid w:val="00A73C29"/>
    <w:rsid w:val="00A76A26"/>
    <w:rsid w:val="00A773C7"/>
    <w:rsid w:val="00A80864"/>
    <w:rsid w:val="00A80ECC"/>
    <w:rsid w:val="00A8245D"/>
    <w:rsid w:val="00A834DD"/>
    <w:rsid w:val="00A83A66"/>
    <w:rsid w:val="00A862DE"/>
    <w:rsid w:val="00A902E2"/>
    <w:rsid w:val="00A9233F"/>
    <w:rsid w:val="00A92512"/>
    <w:rsid w:val="00A92E42"/>
    <w:rsid w:val="00A9315D"/>
    <w:rsid w:val="00A93414"/>
    <w:rsid w:val="00A941A5"/>
    <w:rsid w:val="00A96063"/>
    <w:rsid w:val="00A96412"/>
    <w:rsid w:val="00AA090C"/>
    <w:rsid w:val="00AA0EB6"/>
    <w:rsid w:val="00AA180F"/>
    <w:rsid w:val="00AA4F15"/>
    <w:rsid w:val="00AA51FF"/>
    <w:rsid w:val="00AA5E4E"/>
    <w:rsid w:val="00AA5FE0"/>
    <w:rsid w:val="00AA6B02"/>
    <w:rsid w:val="00AA792C"/>
    <w:rsid w:val="00AB0AF9"/>
    <w:rsid w:val="00AB0C91"/>
    <w:rsid w:val="00AB1416"/>
    <w:rsid w:val="00AB2282"/>
    <w:rsid w:val="00AB375A"/>
    <w:rsid w:val="00AB3AE2"/>
    <w:rsid w:val="00AB3AF4"/>
    <w:rsid w:val="00AB52D2"/>
    <w:rsid w:val="00AB57B7"/>
    <w:rsid w:val="00AB642B"/>
    <w:rsid w:val="00AB65E5"/>
    <w:rsid w:val="00AB7D9B"/>
    <w:rsid w:val="00AC06DE"/>
    <w:rsid w:val="00AC2142"/>
    <w:rsid w:val="00AC5793"/>
    <w:rsid w:val="00AC69AB"/>
    <w:rsid w:val="00AC7DEC"/>
    <w:rsid w:val="00AD2B69"/>
    <w:rsid w:val="00AD3A77"/>
    <w:rsid w:val="00AD513E"/>
    <w:rsid w:val="00AD6805"/>
    <w:rsid w:val="00AD6B04"/>
    <w:rsid w:val="00AD732B"/>
    <w:rsid w:val="00AD7718"/>
    <w:rsid w:val="00AE0F6F"/>
    <w:rsid w:val="00AE29B1"/>
    <w:rsid w:val="00AE4736"/>
    <w:rsid w:val="00AE4DB6"/>
    <w:rsid w:val="00AE6618"/>
    <w:rsid w:val="00AE799B"/>
    <w:rsid w:val="00AE7B38"/>
    <w:rsid w:val="00AE7B50"/>
    <w:rsid w:val="00AE7B58"/>
    <w:rsid w:val="00AF3BF5"/>
    <w:rsid w:val="00AF3D9A"/>
    <w:rsid w:val="00AF5D1A"/>
    <w:rsid w:val="00AF6062"/>
    <w:rsid w:val="00AF6623"/>
    <w:rsid w:val="00AF72C7"/>
    <w:rsid w:val="00AF7522"/>
    <w:rsid w:val="00B02078"/>
    <w:rsid w:val="00B02FFE"/>
    <w:rsid w:val="00B042A9"/>
    <w:rsid w:val="00B0440E"/>
    <w:rsid w:val="00B054C3"/>
    <w:rsid w:val="00B06C87"/>
    <w:rsid w:val="00B12063"/>
    <w:rsid w:val="00B13B43"/>
    <w:rsid w:val="00B17395"/>
    <w:rsid w:val="00B17C41"/>
    <w:rsid w:val="00B204F8"/>
    <w:rsid w:val="00B20631"/>
    <w:rsid w:val="00B21975"/>
    <w:rsid w:val="00B2435D"/>
    <w:rsid w:val="00B24649"/>
    <w:rsid w:val="00B24B22"/>
    <w:rsid w:val="00B24B33"/>
    <w:rsid w:val="00B25578"/>
    <w:rsid w:val="00B274EB"/>
    <w:rsid w:val="00B30525"/>
    <w:rsid w:val="00B33F06"/>
    <w:rsid w:val="00B34295"/>
    <w:rsid w:val="00B34533"/>
    <w:rsid w:val="00B35B0B"/>
    <w:rsid w:val="00B36B13"/>
    <w:rsid w:val="00B40EC7"/>
    <w:rsid w:val="00B425B6"/>
    <w:rsid w:val="00B433ED"/>
    <w:rsid w:val="00B454AA"/>
    <w:rsid w:val="00B45DEB"/>
    <w:rsid w:val="00B50219"/>
    <w:rsid w:val="00B505CE"/>
    <w:rsid w:val="00B509E2"/>
    <w:rsid w:val="00B50BD7"/>
    <w:rsid w:val="00B544B3"/>
    <w:rsid w:val="00B551C3"/>
    <w:rsid w:val="00B56852"/>
    <w:rsid w:val="00B605F5"/>
    <w:rsid w:val="00B6251C"/>
    <w:rsid w:val="00B6442E"/>
    <w:rsid w:val="00B658DD"/>
    <w:rsid w:val="00B660B7"/>
    <w:rsid w:val="00B66264"/>
    <w:rsid w:val="00B6639B"/>
    <w:rsid w:val="00B66414"/>
    <w:rsid w:val="00B6758D"/>
    <w:rsid w:val="00B67B4A"/>
    <w:rsid w:val="00B70269"/>
    <w:rsid w:val="00B704EC"/>
    <w:rsid w:val="00B70CF9"/>
    <w:rsid w:val="00B7214E"/>
    <w:rsid w:val="00B72D06"/>
    <w:rsid w:val="00B75A50"/>
    <w:rsid w:val="00B762E9"/>
    <w:rsid w:val="00B804DE"/>
    <w:rsid w:val="00B80B6C"/>
    <w:rsid w:val="00B82DB1"/>
    <w:rsid w:val="00B83324"/>
    <w:rsid w:val="00B84196"/>
    <w:rsid w:val="00B849BA"/>
    <w:rsid w:val="00B84A5D"/>
    <w:rsid w:val="00B850A7"/>
    <w:rsid w:val="00B8563E"/>
    <w:rsid w:val="00B86652"/>
    <w:rsid w:val="00B87469"/>
    <w:rsid w:val="00B8E4BB"/>
    <w:rsid w:val="00B9674A"/>
    <w:rsid w:val="00BA2482"/>
    <w:rsid w:val="00BA465E"/>
    <w:rsid w:val="00BA54C1"/>
    <w:rsid w:val="00BA7C58"/>
    <w:rsid w:val="00BB04F1"/>
    <w:rsid w:val="00BB1372"/>
    <w:rsid w:val="00BB30B5"/>
    <w:rsid w:val="00BB478D"/>
    <w:rsid w:val="00BB5C32"/>
    <w:rsid w:val="00BC0F6E"/>
    <w:rsid w:val="00BC15C3"/>
    <w:rsid w:val="00BC1F0C"/>
    <w:rsid w:val="00BC3DF8"/>
    <w:rsid w:val="00BC443A"/>
    <w:rsid w:val="00BC4A85"/>
    <w:rsid w:val="00BC50C6"/>
    <w:rsid w:val="00BC6A2E"/>
    <w:rsid w:val="00BC7FA3"/>
    <w:rsid w:val="00BD0E8C"/>
    <w:rsid w:val="00BD145D"/>
    <w:rsid w:val="00BD1B93"/>
    <w:rsid w:val="00BD2C8A"/>
    <w:rsid w:val="00BD43B4"/>
    <w:rsid w:val="00BD53C5"/>
    <w:rsid w:val="00BD5BE4"/>
    <w:rsid w:val="00BE1EEF"/>
    <w:rsid w:val="00BE3079"/>
    <w:rsid w:val="00BE3DDA"/>
    <w:rsid w:val="00BE4415"/>
    <w:rsid w:val="00BE7C5B"/>
    <w:rsid w:val="00BF0B08"/>
    <w:rsid w:val="00BF1FF1"/>
    <w:rsid w:val="00BF2348"/>
    <w:rsid w:val="00BF35B7"/>
    <w:rsid w:val="00BF5E5C"/>
    <w:rsid w:val="00C018BD"/>
    <w:rsid w:val="00C01FF8"/>
    <w:rsid w:val="00C0423D"/>
    <w:rsid w:val="00C0535B"/>
    <w:rsid w:val="00C0583D"/>
    <w:rsid w:val="00C060C9"/>
    <w:rsid w:val="00C0750F"/>
    <w:rsid w:val="00C076C6"/>
    <w:rsid w:val="00C136FB"/>
    <w:rsid w:val="00C13A31"/>
    <w:rsid w:val="00C1695E"/>
    <w:rsid w:val="00C17A5A"/>
    <w:rsid w:val="00C2179F"/>
    <w:rsid w:val="00C22613"/>
    <w:rsid w:val="00C22E41"/>
    <w:rsid w:val="00C23BA7"/>
    <w:rsid w:val="00C25C0C"/>
    <w:rsid w:val="00C27123"/>
    <w:rsid w:val="00C272EC"/>
    <w:rsid w:val="00C30C5B"/>
    <w:rsid w:val="00C34381"/>
    <w:rsid w:val="00C349C5"/>
    <w:rsid w:val="00C34D56"/>
    <w:rsid w:val="00C352DE"/>
    <w:rsid w:val="00C35777"/>
    <w:rsid w:val="00C375F3"/>
    <w:rsid w:val="00C40087"/>
    <w:rsid w:val="00C42079"/>
    <w:rsid w:val="00C45A15"/>
    <w:rsid w:val="00C45B94"/>
    <w:rsid w:val="00C47A1A"/>
    <w:rsid w:val="00C47F5A"/>
    <w:rsid w:val="00C53352"/>
    <w:rsid w:val="00C53E50"/>
    <w:rsid w:val="00C54241"/>
    <w:rsid w:val="00C545AE"/>
    <w:rsid w:val="00C60528"/>
    <w:rsid w:val="00C6073D"/>
    <w:rsid w:val="00C60DE0"/>
    <w:rsid w:val="00C63AA2"/>
    <w:rsid w:val="00C6599F"/>
    <w:rsid w:val="00C661C9"/>
    <w:rsid w:val="00C6755E"/>
    <w:rsid w:val="00C71EF9"/>
    <w:rsid w:val="00C73640"/>
    <w:rsid w:val="00C76ED1"/>
    <w:rsid w:val="00C81477"/>
    <w:rsid w:val="00C81FF7"/>
    <w:rsid w:val="00C82326"/>
    <w:rsid w:val="00C8301A"/>
    <w:rsid w:val="00C83757"/>
    <w:rsid w:val="00C840C3"/>
    <w:rsid w:val="00C84B87"/>
    <w:rsid w:val="00C85C26"/>
    <w:rsid w:val="00C86E21"/>
    <w:rsid w:val="00C870A5"/>
    <w:rsid w:val="00C879B7"/>
    <w:rsid w:val="00C90BCC"/>
    <w:rsid w:val="00C90FC6"/>
    <w:rsid w:val="00C91E69"/>
    <w:rsid w:val="00C93B39"/>
    <w:rsid w:val="00C96D64"/>
    <w:rsid w:val="00CA1032"/>
    <w:rsid w:val="00CA317F"/>
    <w:rsid w:val="00CA53E8"/>
    <w:rsid w:val="00CA59FB"/>
    <w:rsid w:val="00CA7987"/>
    <w:rsid w:val="00CB15CC"/>
    <w:rsid w:val="00CB18CD"/>
    <w:rsid w:val="00CB2EA8"/>
    <w:rsid w:val="00CB3267"/>
    <w:rsid w:val="00CB4E41"/>
    <w:rsid w:val="00CB759F"/>
    <w:rsid w:val="00CB792C"/>
    <w:rsid w:val="00CC0788"/>
    <w:rsid w:val="00CC1F72"/>
    <w:rsid w:val="00CC2430"/>
    <w:rsid w:val="00CC2673"/>
    <w:rsid w:val="00CC52FB"/>
    <w:rsid w:val="00CC6621"/>
    <w:rsid w:val="00CD0257"/>
    <w:rsid w:val="00CD10B0"/>
    <w:rsid w:val="00CD157F"/>
    <w:rsid w:val="00CD1AC1"/>
    <w:rsid w:val="00CD2FE6"/>
    <w:rsid w:val="00CD376F"/>
    <w:rsid w:val="00CD591E"/>
    <w:rsid w:val="00CD648B"/>
    <w:rsid w:val="00CD6E6E"/>
    <w:rsid w:val="00CE3B23"/>
    <w:rsid w:val="00CE666A"/>
    <w:rsid w:val="00CF02D4"/>
    <w:rsid w:val="00CF3391"/>
    <w:rsid w:val="00CF3915"/>
    <w:rsid w:val="00CF4F6A"/>
    <w:rsid w:val="00D02B65"/>
    <w:rsid w:val="00D03480"/>
    <w:rsid w:val="00D035AD"/>
    <w:rsid w:val="00D047D8"/>
    <w:rsid w:val="00D04CED"/>
    <w:rsid w:val="00D05E3A"/>
    <w:rsid w:val="00D05FF1"/>
    <w:rsid w:val="00D063F5"/>
    <w:rsid w:val="00D125F3"/>
    <w:rsid w:val="00D12C09"/>
    <w:rsid w:val="00D1479A"/>
    <w:rsid w:val="00D20D8E"/>
    <w:rsid w:val="00D27939"/>
    <w:rsid w:val="00D30070"/>
    <w:rsid w:val="00D31884"/>
    <w:rsid w:val="00D31ABA"/>
    <w:rsid w:val="00D31DFE"/>
    <w:rsid w:val="00D33C55"/>
    <w:rsid w:val="00D34B19"/>
    <w:rsid w:val="00D34C55"/>
    <w:rsid w:val="00D351EE"/>
    <w:rsid w:val="00D379C1"/>
    <w:rsid w:val="00D4196E"/>
    <w:rsid w:val="00D41B5E"/>
    <w:rsid w:val="00D432F2"/>
    <w:rsid w:val="00D432FB"/>
    <w:rsid w:val="00D44BD8"/>
    <w:rsid w:val="00D458C6"/>
    <w:rsid w:val="00D469FE"/>
    <w:rsid w:val="00D46ED7"/>
    <w:rsid w:val="00D50717"/>
    <w:rsid w:val="00D52AAF"/>
    <w:rsid w:val="00D53554"/>
    <w:rsid w:val="00D56085"/>
    <w:rsid w:val="00D568B5"/>
    <w:rsid w:val="00D57AC0"/>
    <w:rsid w:val="00D6205F"/>
    <w:rsid w:val="00D62E41"/>
    <w:rsid w:val="00D6313B"/>
    <w:rsid w:val="00D6363E"/>
    <w:rsid w:val="00D638BF"/>
    <w:rsid w:val="00D679CC"/>
    <w:rsid w:val="00D7074E"/>
    <w:rsid w:val="00D744CD"/>
    <w:rsid w:val="00D74D03"/>
    <w:rsid w:val="00D76593"/>
    <w:rsid w:val="00D77238"/>
    <w:rsid w:val="00D81780"/>
    <w:rsid w:val="00D81887"/>
    <w:rsid w:val="00D82386"/>
    <w:rsid w:val="00D82721"/>
    <w:rsid w:val="00D86D88"/>
    <w:rsid w:val="00D86DE3"/>
    <w:rsid w:val="00D9123D"/>
    <w:rsid w:val="00D91F13"/>
    <w:rsid w:val="00D929A6"/>
    <w:rsid w:val="00D93149"/>
    <w:rsid w:val="00D95725"/>
    <w:rsid w:val="00D959F6"/>
    <w:rsid w:val="00D96ABC"/>
    <w:rsid w:val="00D9762F"/>
    <w:rsid w:val="00DA0519"/>
    <w:rsid w:val="00DA24FF"/>
    <w:rsid w:val="00DA54D0"/>
    <w:rsid w:val="00DA7704"/>
    <w:rsid w:val="00DB314E"/>
    <w:rsid w:val="00DB36D8"/>
    <w:rsid w:val="00DB4ACD"/>
    <w:rsid w:val="00DB5BF5"/>
    <w:rsid w:val="00DC034F"/>
    <w:rsid w:val="00DC0A8B"/>
    <w:rsid w:val="00DC0B23"/>
    <w:rsid w:val="00DC14BB"/>
    <w:rsid w:val="00DC3C7C"/>
    <w:rsid w:val="00DC440F"/>
    <w:rsid w:val="00DC5029"/>
    <w:rsid w:val="00DD19F5"/>
    <w:rsid w:val="00DD21AA"/>
    <w:rsid w:val="00DD3330"/>
    <w:rsid w:val="00DD39EF"/>
    <w:rsid w:val="00DD4124"/>
    <w:rsid w:val="00DD5A78"/>
    <w:rsid w:val="00DD72AC"/>
    <w:rsid w:val="00DD7403"/>
    <w:rsid w:val="00DD7ED4"/>
    <w:rsid w:val="00DE1620"/>
    <w:rsid w:val="00DE302E"/>
    <w:rsid w:val="00DE3DC9"/>
    <w:rsid w:val="00DE484D"/>
    <w:rsid w:val="00DE7B55"/>
    <w:rsid w:val="00DF0731"/>
    <w:rsid w:val="00DF16F3"/>
    <w:rsid w:val="00DF2629"/>
    <w:rsid w:val="00DF2640"/>
    <w:rsid w:val="00DF2988"/>
    <w:rsid w:val="00DF4F3D"/>
    <w:rsid w:val="00DF5B37"/>
    <w:rsid w:val="00E00013"/>
    <w:rsid w:val="00E00E01"/>
    <w:rsid w:val="00E012DF"/>
    <w:rsid w:val="00E0135A"/>
    <w:rsid w:val="00E01B96"/>
    <w:rsid w:val="00E031F6"/>
    <w:rsid w:val="00E04693"/>
    <w:rsid w:val="00E04C86"/>
    <w:rsid w:val="00E04DCF"/>
    <w:rsid w:val="00E06025"/>
    <w:rsid w:val="00E06722"/>
    <w:rsid w:val="00E1032C"/>
    <w:rsid w:val="00E10BE3"/>
    <w:rsid w:val="00E1146B"/>
    <w:rsid w:val="00E1402B"/>
    <w:rsid w:val="00E14B77"/>
    <w:rsid w:val="00E16C75"/>
    <w:rsid w:val="00E251B7"/>
    <w:rsid w:val="00E25B41"/>
    <w:rsid w:val="00E27996"/>
    <w:rsid w:val="00E319FE"/>
    <w:rsid w:val="00E34770"/>
    <w:rsid w:val="00E34886"/>
    <w:rsid w:val="00E3560D"/>
    <w:rsid w:val="00E3634B"/>
    <w:rsid w:val="00E364BA"/>
    <w:rsid w:val="00E36EA5"/>
    <w:rsid w:val="00E40751"/>
    <w:rsid w:val="00E40C4E"/>
    <w:rsid w:val="00E427DA"/>
    <w:rsid w:val="00E42E62"/>
    <w:rsid w:val="00E46138"/>
    <w:rsid w:val="00E46A76"/>
    <w:rsid w:val="00E503C0"/>
    <w:rsid w:val="00E51450"/>
    <w:rsid w:val="00E520BF"/>
    <w:rsid w:val="00E52D6F"/>
    <w:rsid w:val="00E54609"/>
    <w:rsid w:val="00E54A5F"/>
    <w:rsid w:val="00E55A0F"/>
    <w:rsid w:val="00E576C2"/>
    <w:rsid w:val="00E6087C"/>
    <w:rsid w:val="00E6387D"/>
    <w:rsid w:val="00E645F3"/>
    <w:rsid w:val="00E64A52"/>
    <w:rsid w:val="00E64AC4"/>
    <w:rsid w:val="00E67E9A"/>
    <w:rsid w:val="00E72B40"/>
    <w:rsid w:val="00E740B1"/>
    <w:rsid w:val="00E74B9D"/>
    <w:rsid w:val="00E83BF3"/>
    <w:rsid w:val="00E83C7D"/>
    <w:rsid w:val="00E84E86"/>
    <w:rsid w:val="00E84F51"/>
    <w:rsid w:val="00E84FDB"/>
    <w:rsid w:val="00E85072"/>
    <w:rsid w:val="00E86896"/>
    <w:rsid w:val="00E91ABF"/>
    <w:rsid w:val="00E94AB2"/>
    <w:rsid w:val="00E96A6D"/>
    <w:rsid w:val="00E97E02"/>
    <w:rsid w:val="00EA0590"/>
    <w:rsid w:val="00EA11AC"/>
    <w:rsid w:val="00EA2645"/>
    <w:rsid w:val="00EA2FE2"/>
    <w:rsid w:val="00EA3C3B"/>
    <w:rsid w:val="00EA3FD3"/>
    <w:rsid w:val="00EB0982"/>
    <w:rsid w:val="00EB11CC"/>
    <w:rsid w:val="00EB1791"/>
    <w:rsid w:val="00EB2444"/>
    <w:rsid w:val="00EB2C82"/>
    <w:rsid w:val="00EB318F"/>
    <w:rsid w:val="00EB4CEF"/>
    <w:rsid w:val="00EB5963"/>
    <w:rsid w:val="00EB640B"/>
    <w:rsid w:val="00EB7B53"/>
    <w:rsid w:val="00EB7E7C"/>
    <w:rsid w:val="00EC18D9"/>
    <w:rsid w:val="00EC29F8"/>
    <w:rsid w:val="00EC54AB"/>
    <w:rsid w:val="00EC5D66"/>
    <w:rsid w:val="00EC5DF8"/>
    <w:rsid w:val="00ED189D"/>
    <w:rsid w:val="00ED1B6B"/>
    <w:rsid w:val="00ED30DA"/>
    <w:rsid w:val="00ED33EF"/>
    <w:rsid w:val="00ED4A41"/>
    <w:rsid w:val="00ED5181"/>
    <w:rsid w:val="00EE0821"/>
    <w:rsid w:val="00EE08DC"/>
    <w:rsid w:val="00EE0EB2"/>
    <w:rsid w:val="00EE2318"/>
    <w:rsid w:val="00EE3401"/>
    <w:rsid w:val="00EE7509"/>
    <w:rsid w:val="00EE782F"/>
    <w:rsid w:val="00EF3AD2"/>
    <w:rsid w:val="00EF3B2B"/>
    <w:rsid w:val="00F0368A"/>
    <w:rsid w:val="00F04849"/>
    <w:rsid w:val="00F04EC8"/>
    <w:rsid w:val="00F0748F"/>
    <w:rsid w:val="00F16773"/>
    <w:rsid w:val="00F16AB6"/>
    <w:rsid w:val="00F16EBF"/>
    <w:rsid w:val="00F21360"/>
    <w:rsid w:val="00F21530"/>
    <w:rsid w:val="00F215E9"/>
    <w:rsid w:val="00F216BB"/>
    <w:rsid w:val="00F21DE6"/>
    <w:rsid w:val="00F22358"/>
    <w:rsid w:val="00F22F9C"/>
    <w:rsid w:val="00F23AD8"/>
    <w:rsid w:val="00F23F01"/>
    <w:rsid w:val="00F24816"/>
    <w:rsid w:val="00F2612C"/>
    <w:rsid w:val="00F26CA2"/>
    <w:rsid w:val="00F30DD5"/>
    <w:rsid w:val="00F320CE"/>
    <w:rsid w:val="00F3305C"/>
    <w:rsid w:val="00F34375"/>
    <w:rsid w:val="00F36B11"/>
    <w:rsid w:val="00F36E7C"/>
    <w:rsid w:val="00F40377"/>
    <w:rsid w:val="00F40C95"/>
    <w:rsid w:val="00F418DE"/>
    <w:rsid w:val="00F4317D"/>
    <w:rsid w:val="00F431B0"/>
    <w:rsid w:val="00F43279"/>
    <w:rsid w:val="00F4425B"/>
    <w:rsid w:val="00F46476"/>
    <w:rsid w:val="00F500C3"/>
    <w:rsid w:val="00F50FD4"/>
    <w:rsid w:val="00F52A9C"/>
    <w:rsid w:val="00F53E8B"/>
    <w:rsid w:val="00F553A7"/>
    <w:rsid w:val="00F55EEC"/>
    <w:rsid w:val="00F566F7"/>
    <w:rsid w:val="00F567F7"/>
    <w:rsid w:val="00F5753B"/>
    <w:rsid w:val="00F5771A"/>
    <w:rsid w:val="00F63F6D"/>
    <w:rsid w:val="00F65048"/>
    <w:rsid w:val="00F6504E"/>
    <w:rsid w:val="00F65AF4"/>
    <w:rsid w:val="00F66213"/>
    <w:rsid w:val="00F7112D"/>
    <w:rsid w:val="00F73E46"/>
    <w:rsid w:val="00F74BC9"/>
    <w:rsid w:val="00F77CBB"/>
    <w:rsid w:val="00F816EB"/>
    <w:rsid w:val="00F82E76"/>
    <w:rsid w:val="00F83F9A"/>
    <w:rsid w:val="00F84B2F"/>
    <w:rsid w:val="00F9016E"/>
    <w:rsid w:val="00F90D26"/>
    <w:rsid w:val="00F91BDD"/>
    <w:rsid w:val="00F93387"/>
    <w:rsid w:val="00F95FD0"/>
    <w:rsid w:val="00FA0BF6"/>
    <w:rsid w:val="00FA2A4F"/>
    <w:rsid w:val="00FB3202"/>
    <w:rsid w:val="00FB55F4"/>
    <w:rsid w:val="00FB5CB0"/>
    <w:rsid w:val="00FC2CB4"/>
    <w:rsid w:val="00FC3B5F"/>
    <w:rsid w:val="00FC3E31"/>
    <w:rsid w:val="00FC5DEA"/>
    <w:rsid w:val="00FC67F2"/>
    <w:rsid w:val="00FC6CC6"/>
    <w:rsid w:val="00FC73D7"/>
    <w:rsid w:val="00FC7704"/>
    <w:rsid w:val="00FC7C15"/>
    <w:rsid w:val="00FD2297"/>
    <w:rsid w:val="00FD4E19"/>
    <w:rsid w:val="00FD5255"/>
    <w:rsid w:val="00FD7DCD"/>
    <w:rsid w:val="00FE173D"/>
    <w:rsid w:val="00FE76A3"/>
    <w:rsid w:val="00FF0E69"/>
    <w:rsid w:val="00FF1833"/>
    <w:rsid w:val="00FF439B"/>
    <w:rsid w:val="00FF55BE"/>
    <w:rsid w:val="00FF7FF4"/>
    <w:rsid w:val="0133D824"/>
    <w:rsid w:val="0149DD67"/>
    <w:rsid w:val="014BB98A"/>
    <w:rsid w:val="0192E214"/>
    <w:rsid w:val="021EE212"/>
    <w:rsid w:val="0257B72D"/>
    <w:rsid w:val="028C326B"/>
    <w:rsid w:val="02A5A549"/>
    <w:rsid w:val="02F6DE60"/>
    <w:rsid w:val="03533FB6"/>
    <w:rsid w:val="035D7B39"/>
    <w:rsid w:val="038F1CF7"/>
    <w:rsid w:val="03950441"/>
    <w:rsid w:val="03B34ED9"/>
    <w:rsid w:val="04662E2A"/>
    <w:rsid w:val="04BA83C1"/>
    <w:rsid w:val="04BC89B9"/>
    <w:rsid w:val="04CBFDA4"/>
    <w:rsid w:val="04EDE2DF"/>
    <w:rsid w:val="05009895"/>
    <w:rsid w:val="05493FB9"/>
    <w:rsid w:val="054F5418"/>
    <w:rsid w:val="0562BAD1"/>
    <w:rsid w:val="0591D146"/>
    <w:rsid w:val="05D0AAD3"/>
    <w:rsid w:val="05DA40A4"/>
    <w:rsid w:val="064C4A8E"/>
    <w:rsid w:val="068DEE8B"/>
    <w:rsid w:val="068ECBD5"/>
    <w:rsid w:val="06B83EC6"/>
    <w:rsid w:val="06F23ABA"/>
    <w:rsid w:val="07577C6A"/>
    <w:rsid w:val="0774F245"/>
    <w:rsid w:val="07A036F9"/>
    <w:rsid w:val="082B8105"/>
    <w:rsid w:val="0862D64B"/>
    <w:rsid w:val="08793332"/>
    <w:rsid w:val="08BA4579"/>
    <w:rsid w:val="08BE5793"/>
    <w:rsid w:val="08C76B01"/>
    <w:rsid w:val="08C9A521"/>
    <w:rsid w:val="08D6F3D0"/>
    <w:rsid w:val="090E6911"/>
    <w:rsid w:val="091B5006"/>
    <w:rsid w:val="09432C0E"/>
    <w:rsid w:val="0993BF1D"/>
    <w:rsid w:val="099F8228"/>
    <w:rsid w:val="09B5C28F"/>
    <w:rsid w:val="0A7ECB3C"/>
    <w:rsid w:val="0A970AB1"/>
    <w:rsid w:val="0ABA9EA1"/>
    <w:rsid w:val="0AF9368D"/>
    <w:rsid w:val="0B090F51"/>
    <w:rsid w:val="0B47E3F4"/>
    <w:rsid w:val="0BF15178"/>
    <w:rsid w:val="0C9C7930"/>
    <w:rsid w:val="0C9D0197"/>
    <w:rsid w:val="0CC59BC8"/>
    <w:rsid w:val="0CD3D54C"/>
    <w:rsid w:val="0CE4700F"/>
    <w:rsid w:val="0CF8CCA1"/>
    <w:rsid w:val="0D062F85"/>
    <w:rsid w:val="0D2DF98A"/>
    <w:rsid w:val="0D40A7AB"/>
    <w:rsid w:val="0D55B66E"/>
    <w:rsid w:val="0DF8ED76"/>
    <w:rsid w:val="0E02A5A7"/>
    <w:rsid w:val="0E0EE4EC"/>
    <w:rsid w:val="0E1AB16D"/>
    <w:rsid w:val="0E59A185"/>
    <w:rsid w:val="0EC9C9EB"/>
    <w:rsid w:val="0F30F91F"/>
    <w:rsid w:val="0F42D2F1"/>
    <w:rsid w:val="0F63117B"/>
    <w:rsid w:val="0F715909"/>
    <w:rsid w:val="100A2793"/>
    <w:rsid w:val="1044085E"/>
    <w:rsid w:val="109B9C46"/>
    <w:rsid w:val="10B0411B"/>
    <w:rsid w:val="10C7D5E1"/>
    <w:rsid w:val="11251C1B"/>
    <w:rsid w:val="11450C58"/>
    <w:rsid w:val="11478AC1"/>
    <w:rsid w:val="1167CDB8"/>
    <w:rsid w:val="1185429B"/>
    <w:rsid w:val="1191CF5A"/>
    <w:rsid w:val="11921872"/>
    <w:rsid w:val="11A9BC4E"/>
    <w:rsid w:val="11B4FC4F"/>
    <w:rsid w:val="11D313A5"/>
    <w:rsid w:val="124C117C"/>
    <w:rsid w:val="127AE08F"/>
    <w:rsid w:val="12A6E4B1"/>
    <w:rsid w:val="12CD0DA8"/>
    <w:rsid w:val="12E46F9D"/>
    <w:rsid w:val="130A4E5B"/>
    <w:rsid w:val="131894D5"/>
    <w:rsid w:val="135DC495"/>
    <w:rsid w:val="13B9A3A8"/>
    <w:rsid w:val="13CB9B7A"/>
    <w:rsid w:val="13E0E964"/>
    <w:rsid w:val="13ED4650"/>
    <w:rsid w:val="141ED490"/>
    <w:rsid w:val="142D13C6"/>
    <w:rsid w:val="14659395"/>
    <w:rsid w:val="147AE329"/>
    <w:rsid w:val="1487B61B"/>
    <w:rsid w:val="148FB568"/>
    <w:rsid w:val="149CA932"/>
    <w:rsid w:val="15197075"/>
    <w:rsid w:val="153F8A1F"/>
    <w:rsid w:val="154EC3A2"/>
    <w:rsid w:val="15CEFA14"/>
    <w:rsid w:val="15EA1CB3"/>
    <w:rsid w:val="17482B45"/>
    <w:rsid w:val="17C56CFD"/>
    <w:rsid w:val="17C5E3D5"/>
    <w:rsid w:val="184F9CE8"/>
    <w:rsid w:val="189D2380"/>
    <w:rsid w:val="18E0FFAC"/>
    <w:rsid w:val="1913256C"/>
    <w:rsid w:val="195982A9"/>
    <w:rsid w:val="19B24E34"/>
    <w:rsid w:val="19B731BB"/>
    <w:rsid w:val="1A20CF86"/>
    <w:rsid w:val="1A512707"/>
    <w:rsid w:val="1A719B45"/>
    <w:rsid w:val="1AD7D161"/>
    <w:rsid w:val="1B132455"/>
    <w:rsid w:val="1B822634"/>
    <w:rsid w:val="1BA196C6"/>
    <w:rsid w:val="1BBB2D18"/>
    <w:rsid w:val="1BFB2146"/>
    <w:rsid w:val="1C1999F3"/>
    <w:rsid w:val="1C3445D5"/>
    <w:rsid w:val="1C98DE20"/>
    <w:rsid w:val="1CAEF7E4"/>
    <w:rsid w:val="1CDD2D8B"/>
    <w:rsid w:val="1CDF7A94"/>
    <w:rsid w:val="1D279EF5"/>
    <w:rsid w:val="1D5A19A0"/>
    <w:rsid w:val="1D9D2743"/>
    <w:rsid w:val="1DF80B83"/>
    <w:rsid w:val="1E138FA5"/>
    <w:rsid w:val="1E4188B0"/>
    <w:rsid w:val="1E6B1D14"/>
    <w:rsid w:val="1ED427E0"/>
    <w:rsid w:val="1FA42EE2"/>
    <w:rsid w:val="1FAFE74F"/>
    <w:rsid w:val="1FC3DFE6"/>
    <w:rsid w:val="1FCD1A4B"/>
    <w:rsid w:val="1FEDBB9A"/>
    <w:rsid w:val="203C9FCD"/>
    <w:rsid w:val="207AC954"/>
    <w:rsid w:val="20BB2449"/>
    <w:rsid w:val="20DA6265"/>
    <w:rsid w:val="20FD89C0"/>
    <w:rsid w:val="210A048C"/>
    <w:rsid w:val="210F4E93"/>
    <w:rsid w:val="21436F47"/>
    <w:rsid w:val="21765EAA"/>
    <w:rsid w:val="217DEEC1"/>
    <w:rsid w:val="2196869C"/>
    <w:rsid w:val="21DEB981"/>
    <w:rsid w:val="21F46C15"/>
    <w:rsid w:val="225CB4AA"/>
    <w:rsid w:val="2289B929"/>
    <w:rsid w:val="22C511E2"/>
    <w:rsid w:val="22CD22C9"/>
    <w:rsid w:val="22FD6459"/>
    <w:rsid w:val="23A874B1"/>
    <w:rsid w:val="23AB007E"/>
    <w:rsid w:val="23C9138D"/>
    <w:rsid w:val="23FC7914"/>
    <w:rsid w:val="2415E916"/>
    <w:rsid w:val="24240864"/>
    <w:rsid w:val="2436D3E7"/>
    <w:rsid w:val="243FC7C8"/>
    <w:rsid w:val="2487F6CB"/>
    <w:rsid w:val="248DF96E"/>
    <w:rsid w:val="24A06B9E"/>
    <w:rsid w:val="24BC85F7"/>
    <w:rsid w:val="2589AEDC"/>
    <w:rsid w:val="258A63F5"/>
    <w:rsid w:val="25A99F19"/>
    <w:rsid w:val="25B37DAC"/>
    <w:rsid w:val="25F01632"/>
    <w:rsid w:val="2692EDC3"/>
    <w:rsid w:val="26972EC4"/>
    <w:rsid w:val="26B8604D"/>
    <w:rsid w:val="270C92CB"/>
    <w:rsid w:val="2774C9BE"/>
    <w:rsid w:val="27AEF404"/>
    <w:rsid w:val="27C9C0A0"/>
    <w:rsid w:val="280E0DE3"/>
    <w:rsid w:val="280E40E7"/>
    <w:rsid w:val="283CA8F9"/>
    <w:rsid w:val="28D5CDBE"/>
    <w:rsid w:val="28DFC89B"/>
    <w:rsid w:val="28F1465F"/>
    <w:rsid w:val="290AE76E"/>
    <w:rsid w:val="2932DF45"/>
    <w:rsid w:val="295E5FA4"/>
    <w:rsid w:val="298DD8C5"/>
    <w:rsid w:val="29B27AAD"/>
    <w:rsid w:val="2A03A772"/>
    <w:rsid w:val="2A4664F5"/>
    <w:rsid w:val="2A614AB5"/>
    <w:rsid w:val="2AA9670C"/>
    <w:rsid w:val="2AC2564A"/>
    <w:rsid w:val="2B1D9771"/>
    <w:rsid w:val="2B48712C"/>
    <w:rsid w:val="2B4E20E1"/>
    <w:rsid w:val="2B5080D9"/>
    <w:rsid w:val="2B71824A"/>
    <w:rsid w:val="2C08A3E9"/>
    <w:rsid w:val="2C2CA67B"/>
    <w:rsid w:val="2C6310BE"/>
    <w:rsid w:val="2C7DAE4A"/>
    <w:rsid w:val="2D1B57A4"/>
    <w:rsid w:val="2D3DE672"/>
    <w:rsid w:val="2D49C382"/>
    <w:rsid w:val="2D839922"/>
    <w:rsid w:val="2D9C3E63"/>
    <w:rsid w:val="2D9C4382"/>
    <w:rsid w:val="2DA1D6FE"/>
    <w:rsid w:val="2DCD523B"/>
    <w:rsid w:val="2E109FCC"/>
    <w:rsid w:val="2E62A1D5"/>
    <w:rsid w:val="2EA87952"/>
    <w:rsid w:val="2EAAF29C"/>
    <w:rsid w:val="2EB8C7AC"/>
    <w:rsid w:val="2ED6882F"/>
    <w:rsid w:val="2F13B738"/>
    <w:rsid w:val="2F484026"/>
    <w:rsid w:val="2F7223BA"/>
    <w:rsid w:val="2F993A2E"/>
    <w:rsid w:val="2FB1DE33"/>
    <w:rsid w:val="2FC57624"/>
    <w:rsid w:val="305D8880"/>
    <w:rsid w:val="30BA617D"/>
    <w:rsid w:val="30C29DFA"/>
    <w:rsid w:val="30DE8B0C"/>
    <w:rsid w:val="3119EFAD"/>
    <w:rsid w:val="3181023B"/>
    <w:rsid w:val="31A07418"/>
    <w:rsid w:val="31A4F3A5"/>
    <w:rsid w:val="31AF4FF0"/>
    <w:rsid w:val="31C4E2E4"/>
    <w:rsid w:val="31CCBDD3"/>
    <w:rsid w:val="31E23A6F"/>
    <w:rsid w:val="31EE4AE6"/>
    <w:rsid w:val="31F5CB95"/>
    <w:rsid w:val="322187C5"/>
    <w:rsid w:val="331F552F"/>
    <w:rsid w:val="33581050"/>
    <w:rsid w:val="335F8204"/>
    <w:rsid w:val="3392BA9C"/>
    <w:rsid w:val="33BAAFE2"/>
    <w:rsid w:val="33D5363C"/>
    <w:rsid w:val="33F2023F"/>
    <w:rsid w:val="33F8DE04"/>
    <w:rsid w:val="34379EC4"/>
    <w:rsid w:val="343C155D"/>
    <w:rsid w:val="343CE36C"/>
    <w:rsid w:val="344A088B"/>
    <w:rsid w:val="344ED261"/>
    <w:rsid w:val="34D69851"/>
    <w:rsid w:val="35031E8A"/>
    <w:rsid w:val="35247405"/>
    <w:rsid w:val="3533A028"/>
    <w:rsid w:val="3539097D"/>
    <w:rsid w:val="354159F8"/>
    <w:rsid w:val="35418D34"/>
    <w:rsid w:val="355329A7"/>
    <w:rsid w:val="3555F941"/>
    <w:rsid w:val="3557F0DD"/>
    <w:rsid w:val="3561AB70"/>
    <w:rsid w:val="356CF083"/>
    <w:rsid w:val="35BA0278"/>
    <w:rsid w:val="35D033FF"/>
    <w:rsid w:val="35EAA2C2"/>
    <w:rsid w:val="35F2D7F0"/>
    <w:rsid w:val="35F4D0EC"/>
    <w:rsid w:val="35FBDBFF"/>
    <w:rsid w:val="3621829D"/>
    <w:rsid w:val="3621FDB0"/>
    <w:rsid w:val="368FF530"/>
    <w:rsid w:val="369C273E"/>
    <w:rsid w:val="36D65801"/>
    <w:rsid w:val="36E6B26E"/>
    <w:rsid w:val="370D4387"/>
    <w:rsid w:val="374C3A71"/>
    <w:rsid w:val="37522B26"/>
    <w:rsid w:val="3794A032"/>
    <w:rsid w:val="379F596B"/>
    <w:rsid w:val="38264B5F"/>
    <w:rsid w:val="3853D232"/>
    <w:rsid w:val="385FDB4B"/>
    <w:rsid w:val="3873713C"/>
    <w:rsid w:val="388502C1"/>
    <w:rsid w:val="38E15124"/>
    <w:rsid w:val="390C26D7"/>
    <w:rsid w:val="393041D4"/>
    <w:rsid w:val="39A43F63"/>
    <w:rsid w:val="39BC23D5"/>
    <w:rsid w:val="39F4A82F"/>
    <w:rsid w:val="3A7227BD"/>
    <w:rsid w:val="3A9F823B"/>
    <w:rsid w:val="3AE63280"/>
    <w:rsid w:val="3B74FF78"/>
    <w:rsid w:val="3B8270DE"/>
    <w:rsid w:val="3B855EC8"/>
    <w:rsid w:val="3BBE4D74"/>
    <w:rsid w:val="3C158F67"/>
    <w:rsid w:val="3C40BBE9"/>
    <w:rsid w:val="3C414EE8"/>
    <w:rsid w:val="3C5D160C"/>
    <w:rsid w:val="3C96C3C7"/>
    <w:rsid w:val="3CBA01EF"/>
    <w:rsid w:val="3CDA7F5F"/>
    <w:rsid w:val="3CEB22BE"/>
    <w:rsid w:val="3CEEF504"/>
    <w:rsid w:val="3D37C3A3"/>
    <w:rsid w:val="3D69DFED"/>
    <w:rsid w:val="3D7C7EA9"/>
    <w:rsid w:val="3DC3AAF8"/>
    <w:rsid w:val="3DC84743"/>
    <w:rsid w:val="3E293C04"/>
    <w:rsid w:val="3E31F049"/>
    <w:rsid w:val="3E6443B5"/>
    <w:rsid w:val="3E7D99BF"/>
    <w:rsid w:val="3EA8F0B8"/>
    <w:rsid w:val="3EBA1C38"/>
    <w:rsid w:val="3EEF767F"/>
    <w:rsid w:val="3F628FB8"/>
    <w:rsid w:val="3F6AFBFC"/>
    <w:rsid w:val="3FDC7A52"/>
    <w:rsid w:val="400CFE2A"/>
    <w:rsid w:val="4016C7CB"/>
    <w:rsid w:val="405D74B6"/>
    <w:rsid w:val="409B4901"/>
    <w:rsid w:val="409B99A0"/>
    <w:rsid w:val="40BADFAB"/>
    <w:rsid w:val="40E80246"/>
    <w:rsid w:val="4106F531"/>
    <w:rsid w:val="41138D3A"/>
    <w:rsid w:val="412110DA"/>
    <w:rsid w:val="4127DBEE"/>
    <w:rsid w:val="413CF830"/>
    <w:rsid w:val="41435191"/>
    <w:rsid w:val="4190119D"/>
    <w:rsid w:val="41CB46C4"/>
    <w:rsid w:val="4258734A"/>
    <w:rsid w:val="43039B04"/>
    <w:rsid w:val="4320AEC1"/>
    <w:rsid w:val="435608BD"/>
    <w:rsid w:val="43C9ADA7"/>
    <w:rsid w:val="43EB8945"/>
    <w:rsid w:val="43F3E37B"/>
    <w:rsid w:val="445F7CB0"/>
    <w:rsid w:val="44D62FE1"/>
    <w:rsid w:val="44E27C85"/>
    <w:rsid w:val="44E5A055"/>
    <w:rsid w:val="44E9D9CD"/>
    <w:rsid w:val="44F91D81"/>
    <w:rsid w:val="454107B2"/>
    <w:rsid w:val="4545FE43"/>
    <w:rsid w:val="45721D60"/>
    <w:rsid w:val="4590140C"/>
    <w:rsid w:val="45ACBD1D"/>
    <w:rsid w:val="463165E5"/>
    <w:rsid w:val="4695A7C5"/>
    <w:rsid w:val="4695D38C"/>
    <w:rsid w:val="46D264FE"/>
    <w:rsid w:val="46E8644D"/>
    <w:rsid w:val="47260701"/>
    <w:rsid w:val="474D7CE3"/>
    <w:rsid w:val="4792C754"/>
    <w:rsid w:val="47971D72"/>
    <w:rsid w:val="4803490B"/>
    <w:rsid w:val="4974D5C1"/>
    <w:rsid w:val="49835B25"/>
    <w:rsid w:val="499AB813"/>
    <w:rsid w:val="49EBAD1D"/>
    <w:rsid w:val="4A21CE60"/>
    <w:rsid w:val="4A5D9AA6"/>
    <w:rsid w:val="4A690C6C"/>
    <w:rsid w:val="4A7F5513"/>
    <w:rsid w:val="4AFC3CDB"/>
    <w:rsid w:val="4B10A622"/>
    <w:rsid w:val="4B29D9FD"/>
    <w:rsid w:val="4B49EE87"/>
    <w:rsid w:val="4BA778B9"/>
    <w:rsid w:val="4BAD00CF"/>
    <w:rsid w:val="4DC068A4"/>
    <w:rsid w:val="4DE1A395"/>
    <w:rsid w:val="4DFABDD4"/>
    <w:rsid w:val="4E56E741"/>
    <w:rsid w:val="4E6FE819"/>
    <w:rsid w:val="4E8DE0A4"/>
    <w:rsid w:val="4EB22B0A"/>
    <w:rsid w:val="4EC62B05"/>
    <w:rsid w:val="4F27F422"/>
    <w:rsid w:val="503AA9CF"/>
    <w:rsid w:val="504A8C9D"/>
    <w:rsid w:val="50804A47"/>
    <w:rsid w:val="510BBCE2"/>
    <w:rsid w:val="5123F369"/>
    <w:rsid w:val="5126FBAF"/>
    <w:rsid w:val="5162D33F"/>
    <w:rsid w:val="51702B61"/>
    <w:rsid w:val="5173B9C3"/>
    <w:rsid w:val="51ABD2C6"/>
    <w:rsid w:val="51C40695"/>
    <w:rsid w:val="51DAB715"/>
    <w:rsid w:val="5227598A"/>
    <w:rsid w:val="524CEAB4"/>
    <w:rsid w:val="525EB44B"/>
    <w:rsid w:val="525FE46E"/>
    <w:rsid w:val="52A765B6"/>
    <w:rsid w:val="52E50792"/>
    <w:rsid w:val="531E7D3D"/>
    <w:rsid w:val="5324A74E"/>
    <w:rsid w:val="53311920"/>
    <w:rsid w:val="54031AD8"/>
    <w:rsid w:val="543180B4"/>
    <w:rsid w:val="543C0053"/>
    <w:rsid w:val="544DF12E"/>
    <w:rsid w:val="54B4560F"/>
    <w:rsid w:val="54DA9D91"/>
    <w:rsid w:val="54FFDBC2"/>
    <w:rsid w:val="5520C605"/>
    <w:rsid w:val="556E170E"/>
    <w:rsid w:val="557FA0FD"/>
    <w:rsid w:val="559E86BA"/>
    <w:rsid w:val="55BF0853"/>
    <w:rsid w:val="5649777E"/>
    <w:rsid w:val="56544429"/>
    <w:rsid w:val="565746E8"/>
    <w:rsid w:val="5668EFA0"/>
    <w:rsid w:val="56816458"/>
    <w:rsid w:val="570D8E9A"/>
    <w:rsid w:val="57218AC7"/>
    <w:rsid w:val="574826EC"/>
    <w:rsid w:val="583FE4F3"/>
    <w:rsid w:val="58908713"/>
    <w:rsid w:val="58E0801F"/>
    <w:rsid w:val="58EC27AF"/>
    <w:rsid w:val="59289F36"/>
    <w:rsid w:val="59408207"/>
    <w:rsid w:val="596EFA9A"/>
    <w:rsid w:val="599ACF30"/>
    <w:rsid w:val="59A88A4B"/>
    <w:rsid w:val="59B16B21"/>
    <w:rsid w:val="59F119DA"/>
    <w:rsid w:val="5A1D4DC0"/>
    <w:rsid w:val="5A5EB2E9"/>
    <w:rsid w:val="5A9D3795"/>
    <w:rsid w:val="5ABC9737"/>
    <w:rsid w:val="5B1B3C19"/>
    <w:rsid w:val="5B4381EE"/>
    <w:rsid w:val="5B5A5333"/>
    <w:rsid w:val="5B64E8FA"/>
    <w:rsid w:val="5B9332CA"/>
    <w:rsid w:val="5BBF7C94"/>
    <w:rsid w:val="5BFC4391"/>
    <w:rsid w:val="5C24C7F8"/>
    <w:rsid w:val="5C83DEDB"/>
    <w:rsid w:val="5CA37DA3"/>
    <w:rsid w:val="5D25FBDE"/>
    <w:rsid w:val="5D3A38AA"/>
    <w:rsid w:val="5D96054C"/>
    <w:rsid w:val="5D970DC5"/>
    <w:rsid w:val="5E125404"/>
    <w:rsid w:val="5E51B98E"/>
    <w:rsid w:val="5E5625D9"/>
    <w:rsid w:val="5EA1CA06"/>
    <w:rsid w:val="5EE574D4"/>
    <w:rsid w:val="5EEDE737"/>
    <w:rsid w:val="5F212B3D"/>
    <w:rsid w:val="5F273C32"/>
    <w:rsid w:val="5F6F8761"/>
    <w:rsid w:val="5F84BA9F"/>
    <w:rsid w:val="5FAC04E5"/>
    <w:rsid w:val="6009BE06"/>
    <w:rsid w:val="600C17F6"/>
    <w:rsid w:val="602379EB"/>
    <w:rsid w:val="60B3A936"/>
    <w:rsid w:val="60D7982C"/>
    <w:rsid w:val="60D98F89"/>
    <w:rsid w:val="60DA96BF"/>
    <w:rsid w:val="60EEE962"/>
    <w:rsid w:val="6103998F"/>
    <w:rsid w:val="61AF703B"/>
    <w:rsid w:val="61B59E53"/>
    <w:rsid w:val="61C25E45"/>
    <w:rsid w:val="61C38513"/>
    <w:rsid w:val="622A2835"/>
    <w:rsid w:val="622AEDC9"/>
    <w:rsid w:val="62896401"/>
    <w:rsid w:val="62BF80C4"/>
    <w:rsid w:val="62DFF064"/>
    <w:rsid w:val="6310491A"/>
    <w:rsid w:val="633865E9"/>
    <w:rsid w:val="633AB4B7"/>
    <w:rsid w:val="634454A9"/>
    <w:rsid w:val="634469D9"/>
    <w:rsid w:val="635592B1"/>
    <w:rsid w:val="63900678"/>
    <w:rsid w:val="63C2B5DA"/>
    <w:rsid w:val="63C7971F"/>
    <w:rsid w:val="643BB6E7"/>
    <w:rsid w:val="645E1F3D"/>
    <w:rsid w:val="649FF276"/>
    <w:rsid w:val="64AC197B"/>
    <w:rsid w:val="64E0250A"/>
    <w:rsid w:val="64F2F378"/>
    <w:rsid w:val="64F50CF4"/>
    <w:rsid w:val="65092C0A"/>
    <w:rsid w:val="653A1049"/>
    <w:rsid w:val="654D4FA5"/>
    <w:rsid w:val="657CBF21"/>
    <w:rsid w:val="65A0BEE4"/>
    <w:rsid w:val="65EAB1F1"/>
    <w:rsid w:val="6647E9DC"/>
    <w:rsid w:val="669AA7FA"/>
    <w:rsid w:val="671CB91F"/>
    <w:rsid w:val="6742141D"/>
    <w:rsid w:val="6765697A"/>
    <w:rsid w:val="676D4FE6"/>
    <w:rsid w:val="67ED0926"/>
    <w:rsid w:val="6811B062"/>
    <w:rsid w:val="681954EA"/>
    <w:rsid w:val="68208E88"/>
    <w:rsid w:val="68AE6A21"/>
    <w:rsid w:val="68F394A5"/>
    <w:rsid w:val="69B8FB72"/>
    <w:rsid w:val="69D4A9BF"/>
    <w:rsid w:val="69FCF93D"/>
    <w:rsid w:val="6A0ECAB9"/>
    <w:rsid w:val="6A698B8B"/>
    <w:rsid w:val="6A6A4B17"/>
    <w:rsid w:val="6AC5AE34"/>
    <w:rsid w:val="6B157326"/>
    <w:rsid w:val="6B73EAA5"/>
    <w:rsid w:val="6B857B12"/>
    <w:rsid w:val="6BF130B3"/>
    <w:rsid w:val="6C70474C"/>
    <w:rsid w:val="6CD6C957"/>
    <w:rsid w:val="6D4000E4"/>
    <w:rsid w:val="6D868FBC"/>
    <w:rsid w:val="6DADAFFC"/>
    <w:rsid w:val="6DD0F5C0"/>
    <w:rsid w:val="6DDFB22E"/>
    <w:rsid w:val="6E851193"/>
    <w:rsid w:val="6E87E39F"/>
    <w:rsid w:val="6EAD7494"/>
    <w:rsid w:val="6F34E98D"/>
    <w:rsid w:val="6F4EC467"/>
    <w:rsid w:val="6F6AEBB9"/>
    <w:rsid w:val="6F840888"/>
    <w:rsid w:val="6FB0F7F6"/>
    <w:rsid w:val="6FD73BFB"/>
    <w:rsid w:val="700380C7"/>
    <w:rsid w:val="700938CF"/>
    <w:rsid w:val="7035B883"/>
    <w:rsid w:val="7045A7C2"/>
    <w:rsid w:val="7048C81D"/>
    <w:rsid w:val="704A8D8E"/>
    <w:rsid w:val="7058FB46"/>
    <w:rsid w:val="70871FA0"/>
    <w:rsid w:val="70BCA4A6"/>
    <w:rsid w:val="71065C7D"/>
    <w:rsid w:val="71792BCD"/>
    <w:rsid w:val="71C75A6D"/>
    <w:rsid w:val="71D5BE1E"/>
    <w:rsid w:val="71EDE1CF"/>
    <w:rsid w:val="7203F811"/>
    <w:rsid w:val="722C72F2"/>
    <w:rsid w:val="72859852"/>
    <w:rsid w:val="72AA5189"/>
    <w:rsid w:val="72D50FE5"/>
    <w:rsid w:val="737D61A8"/>
    <w:rsid w:val="73A531AB"/>
    <w:rsid w:val="73D88559"/>
    <w:rsid w:val="73E1ADB9"/>
    <w:rsid w:val="73E26280"/>
    <w:rsid w:val="740858C8"/>
    <w:rsid w:val="740CC8CE"/>
    <w:rsid w:val="7436FCFB"/>
    <w:rsid w:val="74AB938C"/>
    <w:rsid w:val="74C4FFCC"/>
    <w:rsid w:val="74CA2ACB"/>
    <w:rsid w:val="7537CC71"/>
    <w:rsid w:val="758F76EC"/>
    <w:rsid w:val="7620DC76"/>
    <w:rsid w:val="76355035"/>
    <w:rsid w:val="7660D02D"/>
    <w:rsid w:val="7665FB2C"/>
    <w:rsid w:val="768EBAF6"/>
    <w:rsid w:val="76C8608A"/>
    <w:rsid w:val="770FC36F"/>
    <w:rsid w:val="778DA746"/>
    <w:rsid w:val="779B70DE"/>
    <w:rsid w:val="77A0DE85"/>
    <w:rsid w:val="77B85154"/>
    <w:rsid w:val="77BEF867"/>
    <w:rsid w:val="7830102C"/>
    <w:rsid w:val="783EBD53"/>
    <w:rsid w:val="786E8E14"/>
    <w:rsid w:val="787C038E"/>
    <w:rsid w:val="7898F3E7"/>
    <w:rsid w:val="78BD11E8"/>
    <w:rsid w:val="78F41273"/>
    <w:rsid w:val="792384F7"/>
    <w:rsid w:val="792865AB"/>
    <w:rsid w:val="79569992"/>
    <w:rsid w:val="79BAE99B"/>
    <w:rsid w:val="79DDF2CF"/>
    <w:rsid w:val="79F70483"/>
    <w:rsid w:val="7A26F9C2"/>
    <w:rsid w:val="7A2A43F9"/>
    <w:rsid w:val="7A481FE9"/>
    <w:rsid w:val="7A551F03"/>
    <w:rsid w:val="7A5E1CDE"/>
    <w:rsid w:val="7AC4350C"/>
    <w:rsid w:val="7ACDD295"/>
    <w:rsid w:val="7AEE18BD"/>
    <w:rsid w:val="7B26383F"/>
    <w:rsid w:val="7B2CEC3D"/>
    <w:rsid w:val="7B71DB2E"/>
    <w:rsid w:val="7B868963"/>
    <w:rsid w:val="7BA325AF"/>
    <w:rsid w:val="7C580A95"/>
    <w:rsid w:val="7C87E1F8"/>
    <w:rsid w:val="7C8D4E7E"/>
    <w:rsid w:val="7CD9B593"/>
    <w:rsid w:val="7D3674B9"/>
    <w:rsid w:val="7D5AA51C"/>
    <w:rsid w:val="7D686FA7"/>
    <w:rsid w:val="7DC5502B"/>
    <w:rsid w:val="7DD6C6D2"/>
    <w:rsid w:val="7DEBCAE7"/>
    <w:rsid w:val="7DFEFFD6"/>
    <w:rsid w:val="7E49ACBA"/>
    <w:rsid w:val="7E56B34B"/>
    <w:rsid w:val="7E607F89"/>
    <w:rsid w:val="7E66B36E"/>
    <w:rsid w:val="7EBDF06A"/>
    <w:rsid w:val="7EE34B6F"/>
    <w:rsid w:val="7F1B65AE"/>
    <w:rsid w:val="7F3E4B73"/>
    <w:rsid w:val="7F4D8654"/>
    <w:rsid w:val="7F4FE02E"/>
    <w:rsid w:val="7F961811"/>
    <w:rsid w:val="7FC472DB"/>
    <w:rsid w:val="7FE18FCE"/>
    <w:rsid w:val="7FFA27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B71D"/>
  <w15:docId w15:val="{2517FD2B-D431-4DD5-9E65-7691CC49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73D"/>
    <w:pPr>
      <w:spacing w:after="120" w:line="259" w:lineRule="auto"/>
    </w:pPr>
    <w:rPr>
      <w:rFonts w:ascii="Times New Roman" w:hAnsi="Times New Roman"/>
      <w:sz w:val="21"/>
    </w:rPr>
  </w:style>
  <w:style w:type="paragraph" w:styleId="Heading1">
    <w:name w:val="heading 1"/>
    <w:basedOn w:val="Normal"/>
    <w:next w:val="Normal"/>
    <w:link w:val="Heading1Char"/>
    <w:uiPriority w:val="9"/>
    <w:qFormat/>
    <w:rsid w:val="00F4317D"/>
    <w:pPr>
      <w:outlineLvl w:val="0"/>
    </w:pPr>
    <w:rPr>
      <w:rFonts w:ascii="Calibri" w:eastAsia="Calibri" w:hAnsi="Calibri" w:cs="Calibri"/>
      <w:b/>
      <w:bCs/>
      <w:color w:val="002D5F"/>
      <w:position w:val="1"/>
      <w:sz w:val="52"/>
      <w:szCs w:val="52"/>
    </w:rPr>
  </w:style>
  <w:style w:type="paragraph" w:styleId="Heading2">
    <w:name w:val="heading 2"/>
    <w:basedOn w:val="Normal"/>
    <w:next w:val="Normal"/>
    <w:link w:val="Heading2Char"/>
    <w:uiPriority w:val="9"/>
    <w:unhideWhenUsed/>
    <w:qFormat/>
    <w:rsid w:val="00593A43"/>
    <w:pPr>
      <w:spacing w:before="120" w:after="80" w:line="240" w:lineRule="auto"/>
      <w:outlineLvl w:val="1"/>
    </w:pPr>
    <w:rPr>
      <w:rFonts w:ascii="Calibri" w:eastAsia="Calibri" w:hAnsi="Calibri" w:cs="Calibri"/>
      <w:b/>
      <w:bCs/>
      <w:color w:val="7A1A57"/>
      <w:sz w:val="36"/>
      <w:szCs w:val="36"/>
    </w:rPr>
  </w:style>
  <w:style w:type="paragraph" w:styleId="Heading3">
    <w:name w:val="heading 3"/>
    <w:basedOn w:val="Normal"/>
    <w:next w:val="Normal"/>
    <w:link w:val="Heading3Char"/>
    <w:uiPriority w:val="9"/>
    <w:unhideWhenUsed/>
    <w:qFormat/>
    <w:rsid w:val="00806A3F"/>
    <w:pPr>
      <w:keepNext/>
      <w:spacing w:before="120" w:after="80" w:line="216" w:lineRule="auto"/>
      <w:outlineLvl w:val="2"/>
    </w:pPr>
    <w:rPr>
      <w:rFonts w:ascii="Calibri" w:eastAsia="Times New Roman" w:hAnsi="Calibri" w:cs="Calibri"/>
      <w:b/>
      <w:bCs/>
      <w:color w:val="002D62" w:themeColor="background2"/>
      <w:sz w:val="28"/>
      <w:szCs w:val="24"/>
    </w:rPr>
  </w:style>
  <w:style w:type="paragraph" w:styleId="Heading4">
    <w:name w:val="heading 4"/>
    <w:next w:val="Normal"/>
    <w:link w:val="Heading4Char"/>
    <w:uiPriority w:val="9"/>
    <w:unhideWhenUsed/>
    <w:qFormat/>
    <w:rsid w:val="006C5828"/>
    <w:pPr>
      <w:spacing w:before="80"/>
      <w:ind w:left="72"/>
      <w:outlineLvl w:val="3"/>
    </w:pPr>
    <w:rPr>
      <w:rFonts w:ascii="Calibri" w:eastAsia="Times New Roman" w:hAnsi="Calibri" w:cs="Calibri"/>
      <w:b/>
      <w:b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17D"/>
    <w:rPr>
      <w:rFonts w:ascii="Calibri" w:eastAsia="Calibri" w:hAnsi="Calibri" w:cs="Calibri"/>
      <w:b/>
      <w:bCs/>
      <w:color w:val="002D5F"/>
      <w:position w:val="1"/>
      <w:sz w:val="52"/>
      <w:szCs w:val="52"/>
    </w:rPr>
  </w:style>
  <w:style w:type="character" w:customStyle="1" w:styleId="Heading2Char">
    <w:name w:val="Heading 2 Char"/>
    <w:basedOn w:val="DefaultParagraphFont"/>
    <w:link w:val="Heading2"/>
    <w:uiPriority w:val="9"/>
    <w:rsid w:val="00593A43"/>
    <w:rPr>
      <w:rFonts w:ascii="Calibri" w:eastAsia="Calibri" w:hAnsi="Calibri" w:cs="Calibri"/>
      <w:b/>
      <w:bCs/>
      <w:color w:val="7A1A57"/>
      <w:sz w:val="36"/>
      <w:szCs w:val="36"/>
    </w:rPr>
  </w:style>
  <w:style w:type="character" w:customStyle="1" w:styleId="Heading3Char">
    <w:name w:val="Heading 3 Char"/>
    <w:basedOn w:val="DefaultParagraphFont"/>
    <w:link w:val="Heading3"/>
    <w:uiPriority w:val="9"/>
    <w:rsid w:val="00806A3F"/>
    <w:rPr>
      <w:rFonts w:ascii="Calibri" w:eastAsia="Times New Roman" w:hAnsi="Calibri" w:cs="Calibri"/>
      <w:b/>
      <w:bCs/>
      <w:color w:val="002D62" w:themeColor="background2"/>
      <w:sz w:val="28"/>
      <w:szCs w:val="24"/>
    </w:rPr>
  </w:style>
  <w:style w:type="character" w:customStyle="1" w:styleId="Heading4Char">
    <w:name w:val="Heading 4 Char"/>
    <w:basedOn w:val="DefaultParagraphFont"/>
    <w:link w:val="Heading4"/>
    <w:uiPriority w:val="9"/>
    <w:rsid w:val="005256A3"/>
    <w:rPr>
      <w:rFonts w:ascii="Calibri" w:eastAsia="Times New Roman" w:hAnsi="Calibri" w:cs="Calibri"/>
      <w:b/>
      <w:bCs/>
      <w:color w:val="000000" w:themeColor="text1"/>
      <w:sz w:val="21"/>
      <w:szCs w:val="21"/>
    </w:rPr>
  </w:style>
  <w:style w:type="paragraph" w:customStyle="1" w:styleId="NSSETeam">
    <w:name w:val="NSSE Team"/>
    <w:basedOn w:val="Normal"/>
    <w:link w:val="NSSETeamChar"/>
    <w:qFormat/>
    <w:rsid w:val="00AC69AB"/>
    <w:pPr>
      <w:spacing w:after="0"/>
      <w:ind w:left="317" w:hanging="216"/>
    </w:pPr>
    <w:rPr>
      <w:rFonts w:eastAsia="Times New Roman" w:cs="Times New Roman"/>
      <w:szCs w:val="21"/>
    </w:rPr>
  </w:style>
  <w:style w:type="character" w:customStyle="1" w:styleId="NSSETeamChar">
    <w:name w:val="NSSE Team Char"/>
    <w:basedOn w:val="DefaultParagraphFont"/>
    <w:link w:val="NSSETeam"/>
    <w:rsid w:val="00AC69AB"/>
    <w:rPr>
      <w:rFonts w:ascii="Times New Roman" w:eastAsia="Times New Roman" w:hAnsi="Times New Roman" w:cs="Times New Roman"/>
      <w:sz w:val="21"/>
      <w:szCs w:val="21"/>
    </w:rPr>
  </w:style>
  <w:style w:type="paragraph" w:styleId="Header">
    <w:name w:val="header"/>
    <w:basedOn w:val="Normal"/>
    <w:link w:val="HeaderChar"/>
    <w:uiPriority w:val="99"/>
    <w:unhideWhenUsed/>
    <w:rsid w:val="00B33F06"/>
    <w:pPr>
      <w:tabs>
        <w:tab w:val="center" w:pos="4680"/>
        <w:tab w:val="right" w:pos="9360"/>
      </w:tabs>
      <w:spacing w:after="0"/>
    </w:pPr>
  </w:style>
  <w:style w:type="character" w:customStyle="1" w:styleId="HeaderChar">
    <w:name w:val="Header Char"/>
    <w:basedOn w:val="DefaultParagraphFont"/>
    <w:link w:val="Header"/>
    <w:uiPriority w:val="99"/>
    <w:rsid w:val="00B33F06"/>
    <w:rPr>
      <w:rFonts w:ascii="Times New Roman" w:hAnsi="Times New Roman"/>
      <w:sz w:val="21"/>
    </w:rPr>
  </w:style>
  <w:style w:type="paragraph" w:styleId="Footer">
    <w:name w:val="footer"/>
    <w:basedOn w:val="Normal"/>
    <w:link w:val="FooterChar"/>
    <w:uiPriority w:val="99"/>
    <w:unhideWhenUsed/>
    <w:rsid w:val="00B33F06"/>
    <w:pPr>
      <w:tabs>
        <w:tab w:val="center" w:pos="4680"/>
        <w:tab w:val="right" w:pos="9360"/>
      </w:tabs>
      <w:spacing w:after="0"/>
    </w:pPr>
  </w:style>
  <w:style w:type="character" w:customStyle="1" w:styleId="FooterChar">
    <w:name w:val="Footer Char"/>
    <w:basedOn w:val="DefaultParagraphFont"/>
    <w:link w:val="Footer"/>
    <w:uiPriority w:val="99"/>
    <w:rsid w:val="00B33F06"/>
    <w:rPr>
      <w:rFonts w:ascii="Times New Roman" w:hAnsi="Times New Roman"/>
      <w:sz w:val="21"/>
    </w:rPr>
  </w:style>
  <w:style w:type="paragraph" w:customStyle="1" w:styleId="Board">
    <w:name w:val="Board"/>
    <w:basedOn w:val="Normal"/>
    <w:link w:val="BoardChar"/>
    <w:qFormat/>
    <w:rsid w:val="007D41F6"/>
    <w:pPr>
      <w:spacing w:before="40" w:after="0"/>
      <w:ind w:left="216" w:hanging="216"/>
    </w:pPr>
    <w:rPr>
      <w:rFonts w:eastAsia="Times New Roman" w:cs="Times New Roman"/>
      <w:szCs w:val="21"/>
    </w:rPr>
  </w:style>
  <w:style w:type="character" w:customStyle="1" w:styleId="BoardChar">
    <w:name w:val="Board Char"/>
    <w:basedOn w:val="DefaultParagraphFont"/>
    <w:link w:val="Board"/>
    <w:rsid w:val="007D41F6"/>
    <w:rPr>
      <w:rFonts w:ascii="Times New Roman" w:eastAsia="Times New Roman" w:hAnsi="Times New Roman" w:cs="Times New Roman"/>
      <w:sz w:val="21"/>
      <w:szCs w:val="21"/>
    </w:rPr>
  </w:style>
  <w:style w:type="character" w:styleId="CommentReference">
    <w:name w:val="annotation reference"/>
    <w:basedOn w:val="DefaultParagraphFont"/>
    <w:uiPriority w:val="99"/>
    <w:semiHidden/>
    <w:unhideWhenUsed/>
    <w:rsid w:val="00290EC0"/>
    <w:rPr>
      <w:sz w:val="16"/>
      <w:szCs w:val="16"/>
    </w:rPr>
  </w:style>
  <w:style w:type="paragraph" w:styleId="CommentText">
    <w:name w:val="annotation text"/>
    <w:basedOn w:val="Normal"/>
    <w:link w:val="CommentTextChar"/>
    <w:uiPriority w:val="99"/>
    <w:unhideWhenUsed/>
    <w:rsid w:val="00290EC0"/>
    <w:rPr>
      <w:sz w:val="20"/>
      <w:szCs w:val="20"/>
    </w:rPr>
  </w:style>
  <w:style w:type="character" w:customStyle="1" w:styleId="CommentTextChar">
    <w:name w:val="Comment Text Char"/>
    <w:basedOn w:val="DefaultParagraphFont"/>
    <w:link w:val="CommentText"/>
    <w:uiPriority w:val="99"/>
    <w:rsid w:val="00290E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0EC0"/>
    <w:rPr>
      <w:b/>
      <w:bCs/>
    </w:rPr>
  </w:style>
  <w:style w:type="character" w:customStyle="1" w:styleId="CommentSubjectChar">
    <w:name w:val="Comment Subject Char"/>
    <w:basedOn w:val="CommentTextChar"/>
    <w:link w:val="CommentSubject"/>
    <w:uiPriority w:val="99"/>
    <w:semiHidden/>
    <w:rsid w:val="00290EC0"/>
    <w:rPr>
      <w:rFonts w:ascii="Times New Roman" w:hAnsi="Times New Roman"/>
      <w:b/>
      <w:bCs/>
      <w:sz w:val="20"/>
      <w:szCs w:val="20"/>
    </w:rPr>
  </w:style>
  <w:style w:type="paragraph" w:styleId="BalloonText">
    <w:name w:val="Balloon Text"/>
    <w:basedOn w:val="Normal"/>
    <w:link w:val="BalloonTextChar"/>
    <w:uiPriority w:val="99"/>
    <w:semiHidden/>
    <w:unhideWhenUsed/>
    <w:rsid w:val="00290E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C0"/>
    <w:rPr>
      <w:rFonts w:ascii="Tahoma" w:hAnsi="Tahoma" w:cs="Tahoma"/>
      <w:sz w:val="16"/>
      <w:szCs w:val="16"/>
    </w:rPr>
  </w:style>
  <w:style w:type="paragraph" w:styleId="Revision">
    <w:name w:val="Revision"/>
    <w:hidden/>
    <w:uiPriority w:val="99"/>
    <w:semiHidden/>
    <w:rsid w:val="00B50219"/>
    <w:rPr>
      <w:rFonts w:ascii="Times New Roman" w:hAnsi="Times New Roman"/>
      <w:sz w:val="21"/>
    </w:rPr>
  </w:style>
  <w:style w:type="paragraph" w:styleId="ListParagraph">
    <w:name w:val="List Paragraph"/>
    <w:basedOn w:val="Normal"/>
    <w:uiPriority w:val="34"/>
    <w:qFormat/>
    <w:rsid w:val="00260E00"/>
    <w:pPr>
      <w:ind w:left="720"/>
      <w:contextualSpacing/>
    </w:pPr>
  </w:style>
  <w:style w:type="paragraph" w:styleId="BodyText">
    <w:name w:val="Body Text"/>
    <w:basedOn w:val="Normal"/>
    <w:link w:val="BodyTextChar"/>
    <w:uiPriority w:val="1"/>
    <w:qFormat/>
    <w:rsid w:val="00FA2A4F"/>
    <w:pPr>
      <w:widowControl w:val="0"/>
      <w:spacing w:after="0"/>
      <w:ind w:left="118"/>
    </w:pPr>
    <w:rPr>
      <w:rFonts w:eastAsia="Times New Roman"/>
      <w:szCs w:val="21"/>
    </w:rPr>
  </w:style>
  <w:style w:type="character" w:customStyle="1" w:styleId="BodyTextChar">
    <w:name w:val="Body Text Char"/>
    <w:basedOn w:val="DefaultParagraphFont"/>
    <w:link w:val="BodyText"/>
    <w:uiPriority w:val="1"/>
    <w:rsid w:val="00FA2A4F"/>
    <w:rPr>
      <w:rFonts w:ascii="Times New Roman" w:eastAsia="Times New Roman" w:hAnsi="Times New Roman"/>
      <w:sz w:val="21"/>
      <w:szCs w:val="21"/>
    </w:rPr>
  </w:style>
  <w:style w:type="paragraph" w:customStyle="1" w:styleId="StaffLists">
    <w:name w:val="StaffLists"/>
    <w:basedOn w:val="BodyText"/>
    <w:link w:val="StaffListsChar"/>
    <w:qFormat/>
    <w:rsid w:val="00252784"/>
    <w:pPr>
      <w:spacing w:after="120"/>
      <w:ind w:left="288" w:hanging="144"/>
      <w:contextualSpacing/>
    </w:pPr>
  </w:style>
  <w:style w:type="character" w:customStyle="1" w:styleId="StaffListsChar">
    <w:name w:val="StaffLists Char"/>
    <w:basedOn w:val="BodyTextChar"/>
    <w:link w:val="StaffLists"/>
    <w:rsid w:val="00252784"/>
    <w:rPr>
      <w:rFonts w:ascii="Times New Roman" w:eastAsia="Times New Roman" w:hAnsi="Times New Roman"/>
      <w:sz w:val="21"/>
      <w:szCs w:val="21"/>
    </w:rPr>
  </w:style>
  <w:style w:type="character" w:styleId="Hyperlink">
    <w:name w:val="Hyperlink"/>
    <w:basedOn w:val="DefaultParagraphFont"/>
    <w:uiPriority w:val="99"/>
    <w:unhideWhenUsed/>
    <w:rsid w:val="006A0C9B"/>
    <w:rPr>
      <w:color w:val="0000FF" w:themeColor="hyperlink"/>
      <w:u w:val="single"/>
    </w:rPr>
  </w:style>
  <w:style w:type="character" w:styleId="FollowedHyperlink">
    <w:name w:val="FollowedHyperlink"/>
    <w:basedOn w:val="DefaultParagraphFont"/>
    <w:uiPriority w:val="99"/>
    <w:semiHidden/>
    <w:unhideWhenUsed/>
    <w:rsid w:val="00C0750F"/>
    <w:rPr>
      <w:color w:val="800080" w:themeColor="followedHyperlink"/>
      <w:u w:val="single"/>
    </w:rPr>
  </w:style>
  <w:style w:type="paragraph" w:customStyle="1" w:styleId="NABListAsteriskHangingIndent">
    <w:name w:val="NAB List Asterisk Hanging Indent"/>
    <w:basedOn w:val="Normal"/>
    <w:link w:val="NABListAsteriskHangingIndentChar"/>
    <w:uiPriority w:val="1"/>
    <w:qFormat/>
    <w:rsid w:val="006D25EE"/>
    <w:pPr>
      <w:widowControl w:val="0"/>
      <w:spacing w:before="120" w:after="80"/>
      <w:ind w:left="533" w:hanging="173"/>
    </w:pPr>
    <w:rPr>
      <w:rFonts w:cs="Times New Roman"/>
      <w:sz w:val="24"/>
      <w:szCs w:val="24"/>
    </w:rPr>
  </w:style>
  <w:style w:type="character" w:customStyle="1" w:styleId="NABListAsteriskHangingIndentChar">
    <w:name w:val="NAB List Asterisk Hanging Indent Char"/>
    <w:basedOn w:val="DefaultParagraphFont"/>
    <w:link w:val="NABListAsteriskHangingIndent"/>
    <w:uiPriority w:val="1"/>
    <w:rsid w:val="006D25EE"/>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B65E5"/>
    <w:rPr>
      <w:color w:val="605E5C"/>
      <w:shd w:val="clear" w:color="auto" w:fill="E1DFDD"/>
    </w:rPr>
  </w:style>
  <w:style w:type="paragraph" w:customStyle="1" w:styleId="Content">
    <w:name w:val="Content"/>
    <w:basedOn w:val="Normal"/>
    <w:link w:val="ContentChar"/>
    <w:qFormat/>
    <w:rsid w:val="00663BB1"/>
    <w:pPr>
      <w:spacing w:after="0" w:line="276" w:lineRule="auto"/>
    </w:pPr>
    <w:rPr>
      <w:rFonts w:ascii="Arial" w:eastAsiaTheme="minorEastAsia" w:hAnsi="Arial"/>
      <w:color w:val="7A1A57" w:themeColor="text2"/>
      <w:sz w:val="24"/>
    </w:rPr>
  </w:style>
  <w:style w:type="character" w:customStyle="1" w:styleId="ContentChar">
    <w:name w:val="Content Char"/>
    <w:basedOn w:val="DefaultParagraphFont"/>
    <w:link w:val="Content"/>
    <w:rsid w:val="00663BB1"/>
    <w:rPr>
      <w:rFonts w:ascii="Arial" w:eastAsiaTheme="minorEastAsia" w:hAnsi="Arial"/>
      <w:color w:val="7A1A57" w:themeColor="text2"/>
      <w:sz w:val="24"/>
    </w:rPr>
  </w:style>
  <w:style w:type="character" w:styleId="UnresolvedMention">
    <w:name w:val="Unresolved Mention"/>
    <w:basedOn w:val="DefaultParagraphFont"/>
    <w:uiPriority w:val="99"/>
    <w:semiHidden/>
    <w:unhideWhenUsed/>
    <w:rsid w:val="003119CD"/>
    <w:rPr>
      <w:color w:val="605E5C"/>
      <w:shd w:val="clear" w:color="auto" w:fill="E1DFDD"/>
    </w:rPr>
  </w:style>
  <w:style w:type="character" w:customStyle="1" w:styleId="cf01">
    <w:name w:val="cf01"/>
    <w:basedOn w:val="DefaultParagraphFont"/>
    <w:rsid w:val="005C3B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663">
      <w:bodyDiv w:val="1"/>
      <w:marLeft w:val="0"/>
      <w:marRight w:val="0"/>
      <w:marTop w:val="0"/>
      <w:marBottom w:val="0"/>
      <w:divBdr>
        <w:top w:val="none" w:sz="0" w:space="0" w:color="auto"/>
        <w:left w:val="none" w:sz="0" w:space="0" w:color="auto"/>
        <w:bottom w:val="none" w:sz="0" w:space="0" w:color="auto"/>
        <w:right w:val="none" w:sz="0" w:space="0" w:color="auto"/>
      </w:divBdr>
    </w:div>
    <w:div w:id="126316342">
      <w:bodyDiv w:val="1"/>
      <w:marLeft w:val="0"/>
      <w:marRight w:val="0"/>
      <w:marTop w:val="0"/>
      <w:marBottom w:val="0"/>
      <w:divBdr>
        <w:top w:val="none" w:sz="0" w:space="0" w:color="auto"/>
        <w:left w:val="none" w:sz="0" w:space="0" w:color="auto"/>
        <w:bottom w:val="none" w:sz="0" w:space="0" w:color="auto"/>
        <w:right w:val="none" w:sz="0" w:space="0" w:color="auto"/>
      </w:divBdr>
    </w:div>
    <w:div w:id="368377939">
      <w:bodyDiv w:val="1"/>
      <w:marLeft w:val="0"/>
      <w:marRight w:val="0"/>
      <w:marTop w:val="0"/>
      <w:marBottom w:val="0"/>
      <w:divBdr>
        <w:top w:val="none" w:sz="0" w:space="0" w:color="auto"/>
        <w:left w:val="none" w:sz="0" w:space="0" w:color="auto"/>
        <w:bottom w:val="none" w:sz="0" w:space="0" w:color="auto"/>
        <w:right w:val="none" w:sz="0" w:space="0" w:color="auto"/>
      </w:divBdr>
    </w:div>
    <w:div w:id="405567706">
      <w:bodyDiv w:val="1"/>
      <w:marLeft w:val="0"/>
      <w:marRight w:val="0"/>
      <w:marTop w:val="0"/>
      <w:marBottom w:val="0"/>
      <w:divBdr>
        <w:top w:val="none" w:sz="0" w:space="0" w:color="auto"/>
        <w:left w:val="none" w:sz="0" w:space="0" w:color="auto"/>
        <w:bottom w:val="none" w:sz="0" w:space="0" w:color="auto"/>
        <w:right w:val="none" w:sz="0" w:space="0" w:color="auto"/>
      </w:divBdr>
    </w:div>
    <w:div w:id="442845387">
      <w:bodyDiv w:val="1"/>
      <w:marLeft w:val="0"/>
      <w:marRight w:val="0"/>
      <w:marTop w:val="0"/>
      <w:marBottom w:val="0"/>
      <w:divBdr>
        <w:top w:val="none" w:sz="0" w:space="0" w:color="auto"/>
        <w:left w:val="none" w:sz="0" w:space="0" w:color="auto"/>
        <w:bottom w:val="none" w:sz="0" w:space="0" w:color="auto"/>
        <w:right w:val="none" w:sz="0" w:space="0" w:color="auto"/>
      </w:divBdr>
    </w:div>
    <w:div w:id="584847879">
      <w:bodyDiv w:val="1"/>
      <w:marLeft w:val="0"/>
      <w:marRight w:val="0"/>
      <w:marTop w:val="0"/>
      <w:marBottom w:val="0"/>
      <w:divBdr>
        <w:top w:val="none" w:sz="0" w:space="0" w:color="auto"/>
        <w:left w:val="none" w:sz="0" w:space="0" w:color="auto"/>
        <w:bottom w:val="none" w:sz="0" w:space="0" w:color="auto"/>
        <w:right w:val="none" w:sz="0" w:space="0" w:color="auto"/>
      </w:divBdr>
    </w:div>
    <w:div w:id="589437732">
      <w:bodyDiv w:val="1"/>
      <w:marLeft w:val="0"/>
      <w:marRight w:val="0"/>
      <w:marTop w:val="0"/>
      <w:marBottom w:val="0"/>
      <w:divBdr>
        <w:top w:val="none" w:sz="0" w:space="0" w:color="auto"/>
        <w:left w:val="none" w:sz="0" w:space="0" w:color="auto"/>
        <w:bottom w:val="none" w:sz="0" w:space="0" w:color="auto"/>
        <w:right w:val="none" w:sz="0" w:space="0" w:color="auto"/>
      </w:divBdr>
    </w:div>
    <w:div w:id="610163505">
      <w:bodyDiv w:val="1"/>
      <w:marLeft w:val="0"/>
      <w:marRight w:val="0"/>
      <w:marTop w:val="0"/>
      <w:marBottom w:val="0"/>
      <w:divBdr>
        <w:top w:val="none" w:sz="0" w:space="0" w:color="auto"/>
        <w:left w:val="none" w:sz="0" w:space="0" w:color="auto"/>
        <w:bottom w:val="none" w:sz="0" w:space="0" w:color="auto"/>
        <w:right w:val="none" w:sz="0" w:space="0" w:color="auto"/>
      </w:divBdr>
    </w:div>
    <w:div w:id="654723069">
      <w:bodyDiv w:val="1"/>
      <w:marLeft w:val="0"/>
      <w:marRight w:val="0"/>
      <w:marTop w:val="0"/>
      <w:marBottom w:val="0"/>
      <w:divBdr>
        <w:top w:val="none" w:sz="0" w:space="0" w:color="auto"/>
        <w:left w:val="none" w:sz="0" w:space="0" w:color="auto"/>
        <w:bottom w:val="none" w:sz="0" w:space="0" w:color="auto"/>
        <w:right w:val="none" w:sz="0" w:space="0" w:color="auto"/>
      </w:divBdr>
    </w:div>
    <w:div w:id="758599666">
      <w:bodyDiv w:val="1"/>
      <w:marLeft w:val="0"/>
      <w:marRight w:val="0"/>
      <w:marTop w:val="0"/>
      <w:marBottom w:val="0"/>
      <w:divBdr>
        <w:top w:val="none" w:sz="0" w:space="0" w:color="auto"/>
        <w:left w:val="none" w:sz="0" w:space="0" w:color="auto"/>
        <w:bottom w:val="none" w:sz="0" w:space="0" w:color="auto"/>
        <w:right w:val="none" w:sz="0" w:space="0" w:color="auto"/>
      </w:divBdr>
    </w:div>
    <w:div w:id="803045037">
      <w:bodyDiv w:val="1"/>
      <w:marLeft w:val="0"/>
      <w:marRight w:val="0"/>
      <w:marTop w:val="0"/>
      <w:marBottom w:val="0"/>
      <w:divBdr>
        <w:top w:val="none" w:sz="0" w:space="0" w:color="auto"/>
        <w:left w:val="none" w:sz="0" w:space="0" w:color="auto"/>
        <w:bottom w:val="none" w:sz="0" w:space="0" w:color="auto"/>
        <w:right w:val="none" w:sz="0" w:space="0" w:color="auto"/>
      </w:divBdr>
    </w:div>
    <w:div w:id="851336285">
      <w:bodyDiv w:val="1"/>
      <w:marLeft w:val="0"/>
      <w:marRight w:val="0"/>
      <w:marTop w:val="0"/>
      <w:marBottom w:val="0"/>
      <w:divBdr>
        <w:top w:val="none" w:sz="0" w:space="0" w:color="auto"/>
        <w:left w:val="none" w:sz="0" w:space="0" w:color="auto"/>
        <w:bottom w:val="none" w:sz="0" w:space="0" w:color="auto"/>
        <w:right w:val="none" w:sz="0" w:space="0" w:color="auto"/>
      </w:divBdr>
    </w:div>
    <w:div w:id="904073826">
      <w:bodyDiv w:val="1"/>
      <w:marLeft w:val="0"/>
      <w:marRight w:val="0"/>
      <w:marTop w:val="0"/>
      <w:marBottom w:val="0"/>
      <w:divBdr>
        <w:top w:val="none" w:sz="0" w:space="0" w:color="auto"/>
        <w:left w:val="none" w:sz="0" w:space="0" w:color="auto"/>
        <w:bottom w:val="none" w:sz="0" w:space="0" w:color="auto"/>
        <w:right w:val="none" w:sz="0" w:space="0" w:color="auto"/>
      </w:divBdr>
      <w:divsChild>
        <w:div w:id="995959533">
          <w:marLeft w:val="0"/>
          <w:marRight w:val="0"/>
          <w:marTop w:val="0"/>
          <w:marBottom w:val="0"/>
          <w:divBdr>
            <w:top w:val="none" w:sz="0" w:space="0" w:color="auto"/>
            <w:left w:val="none" w:sz="0" w:space="0" w:color="auto"/>
            <w:bottom w:val="none" w:sz="0" w:space="0" w:color="auto"/>
            <w:right w:val="none" w:sz="0" w:space="0" w:color="auto"/>
          </w:divBdr>
        </w:div>
      </w:divsChild>
    </w:div>
    <w:div w:id="935596299">
      <w:bodyDiv w:val="1"/>
      <w:marLeft w:val="0"/>
      <w:marRight w:val="0"/>
      <w:marTop w:val="0"/>
      <w:marBottom w:val="0"/>
      <w:divBdr>
        <w:top w:val="none" w:sz="0" w:space="0" w:color="auto"/>
        <w:left w:val="none" w:sz="0" w:space="0" w:color="auto"/>
        <w:bottom w:val="none" w:sz="0" w:space="0" w:color="auto"/>
        <w:right w:val="none" w:sz="0" w:space="0" w:color="auto"/>
      </w:divBdr>
    </w:div>
    <w:div w:id="940139574">
      <w:bodyDiv w:val="1"/>
      <w:marLeft w:val="0"/>
      <w:marRight w:val="0"/>
      <w:marTop w:val="0"/>
      <w:marBottom w:val="0"/>
      <w:divBdr>
        <w:top w:val="none" w:sz="0" w:space="0" w:color="auto"/>
        <w:left w:val="none" w:sz="0" w:space="0" w:color="auto"/>
        <w:bottom w:val="none" w:sz="0" w:space="0" w:color="auto"/>
        <w:right w:val="none" w:sz="0" w:space="0" w:color="auto"/>
      </w:divBdr>
    </w:div>
    <w:div w:id="1004436159">
      <w:bodyDiv w:val="1"/>
      <w:marLeft w:val="0"/>
      <w:marRight w:val="0"/>
      <w:marTop w:val="0"/>
      <w:marBottom w:val="0"/>
      <w:divBdr>
        <w:top w:val="none" w:sz="0" w:space="0" w:color="auto"/>
        <w:left w:val="none" w:sz="0" w:space="0" w:color="auto"/>
        <w:bottom w:val="none" w:sz="0" w:space="0" w:color="auto"/>
        <w:right w:val="none" w:sz="0" w:space="0" w:color="auto"/>
      </w:divBdr>
    </w:div>
    <w:div w:id="1133598018">
      <w:bodyDiv w:val="1"/>
      <w:marLeft w:val="0"/>
      <w:marRight w:val="0"/>
      <w:marTop w:val="0"/>
      <w:marBottom w:val="0"/>
      <w:divBdr>
        <w:top w:val="none" w:sz="0" w:space="0" w:color="auto"/>
        <w:left w:val="none" w:sz="0" w:space="0" w:color="auto"/>
        <w:bottom w:val="none" w:sz="0" w:space="0" w:color="auto"/>
        <w:right w:val="none" w:sz="0" w:space="0" w:color="auto"/>
      </w:divBdr>
    </w:div>
    <w:div w:id="1455636745">
      <w:bodyDiv w:val="1"/>
      <w:marLeft w:val="0"/>
      <w:marRight w:val="0"/>
      <w:marTop w:val="0"/>
      <w:marBottom w:val="0"/>
      <w:divBdr>
        <w:top w:val="none" w:sz="0" w:space="0" w:color="auto"/>
        <w:left w:val="none" w:sz="0" w:space="0" w:color="auto"/>
        <w:bottom w:val="none" w:sz="0" w:space="0" w:color="auto"/>
        <w:right w:val="none" w:sz="0" w:space="0" w:color="auto"/>
      </w:divBdr>
    </w:div>
    <w:div w:id="1465927451">
      <w:bodyDiv w:val="1"/>
      <w:marLeft w:val="0"/>
      <w:marRight w:val="0"/>
      <w:marTop w:val="0"/>
      <w:marBottom w:val="0"/>
      <w:divBdr>
        <w:top w:val="none" w:sz="0" w:space="0" w:color="auto"/>
        <w:left w:val="none" w:sz="0" w:space="0" w:color="auto"/>
        <w:bottom w:val="none" w:sz="0" w:space="0" w:color="auto"/>
        <w:right w:val="none" w:sz="0" w:space="0" w:color="auto"/>
      </w:divBdr>
    </w:div>
    <w:div w:id="1539272543">
      <w:bodyDiv w:val="1"/>
      <w:marLeft w:val="0"/>
      <w:marRight w:val="0"/>
      <w:marTop w:val="0"/>
      <w:marBottom w:val="0"/>
      <w:divBdr>
        <w:top w:val="none" w:sz="0" w:space="0" w:color="auto"/>
        <w:left w:val="none" w:sz="0" w:space="0" w:color="auto"/>
        <w:bottom w:val="none" w:sz="0" w:space="0" w:color="auto"/>
        <w:right w:val="none" w:sz="0" w:space="0" w:color="auto"/>
      </w:divBdr>
    </w:div>
    <w:div w:id="1674868530">
      <w:bodyDiv w:val="1"/>
      <w:marLeft w:val="0"/>
      <w:marRight w:val="0"/>
      <w:marTop w:val="0"/>
      <w:marBottom w:val="0"/>
      <w:divBdr>
        <w:top w:val="none" w:sz="0" w:space="0" w:color="auto"/>
        <w:left w:val="none" w:sz="0" w:space="0" w:color="auto"/>
        <w:bottom w:val="none" w:sz="0" w:space="0" w:color="auto"/>
        <w:right w:val="none" w:sz="0" w:space="0" w:color="auto"/>
      </w:divBdr>
    </w:div>
    <w:div w:id="1677461822">
      <w:bodyDiv w:val="1"/>
      <w:marLeft w:val="0"/>
      <w:marRight w:val="0"/>
      <w:marTop w:val="0"/>
      <w:marBottom w:val="0"/>
      <w:divBdr>
        <w:top w:val="none" w:sz="0" w:space="0" w:color="auto"/>
        <w:left w:val="none" w:sz="0" w:space="0" w:color="auto"/>
        <w:bottom w:val="none" w:sz="0" w:space="0" w:color="auto"/>
        <w:right w:val="none" w:sz="0" w:space="0" w:color="auto"/>
      </w:divBdr>
    </w:div>
    <w:div w:id="1720278965">
      <w:bodyDiv w:val="1"/>
      <w:marLeft w:val="0"/>
      <w:marRight w:val="0"/>
      <w:marTop w:val="0"/>
      <w:marBottom w:val="0"/>
      <w:divBdr>
        <w:top w:val="none" w:sz="0" w:space="0" w:color="auto"/>
        <w:left w:val="none" w:sz="0" w:space="0" w:color="auto"/>
        <w:bottom w:val="none" w:sz="0" w:space="0" w:color="auto"/>
        <w:right w:val="none" w:sz="0" w:space="0" w:color="auto"/>
      </w:divBdr>
    </w:div>
    <w:div w:id="1729524623">
      <w:bodyDiv w:val="1"/>
      <w:marLeft w:val="0"/>
      <w:marRight w:val="0"/>
      <w:marTop w:val="0"/>
      <w:marBottom w:val="0"/>
      <w:divBdr>
        <w:top w:val="none" w:sz="0" w:space="0" w:color="auto"/>
        <w:left w:val="none" w:sz="0" w:space="0" w:color="auto"/>
        <w:bottom w:val="none" w:sz="0" w:space="0" w:color="auto"/>
        <w:right w:val="none" w:sz="0" w:space="0" w:color="auto"/>
      </w:divBdr>
    </w:div>
    <w:div w:id="1887712967">
      <w:bodyDiv w:val="1"/>
      <w:marLeft w:val="0"/>
      <w:marRight w:val="0"/>
      <w:marTop w:val="0"/>
      <w:marBottom w:val="0"/>
      <w:divBdr>
        <w:top w:val="none" w:sz="0" w:space="0" w:color="auto"/>
        <w:left w:val="none" w:sz="0" w:space="0" w:color="auto"/>
        <w:bottom w:val="none" w:sz="0" w:space="0" w:color="auto"/>
        <w:right w:val="none" w:sz="0" w:space="0" w:color="auto"/>
      </w:divBdr>
    </w:div>
    <w:div w:id="2046102830">
      <w:bodyDiv w:val="1"/>
      <w:marLeft w:val="0"/>
      <w:marRight w:val="0"/>
      <w:marTop w:val="0"/>
      <w:marBottom w:val="0"/>
      <w:divBdr>
        <w:top w:val="none" w:sz="0" w:space="0" w:color="auto"/>
        <w:left w:val="none" w:sz="0" w:space="0" w:color="auto"/>
        <w:bottom w:val="none" w:sz="0" w:space="0" w:color="auto"/>
        <w:right w:val="none" w:sz="0" w:space="0" w:color="auto"/>
      </w:divBdr>
    </w:div>
    <w:div w:id="21209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go.iu.edu/NSSE-participan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sse.indiana.edu/nsse/survey-instruments/nsse-item-tracking-since-2013.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sse.indiana.edu/research/blog/2022/2022-11-08.html" TargetMode="External"/></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EF1AE51149A740A46135A9BE2F92E1" ma:contentTypeVersion="9" ma:contentTypeDescription="Create a new document." ma:contentTypeScope="" ma:versionID="076a118b649938ff858db85ee86fa553">
  <xsd:schema xmlns:xsd="http://www.w3.org/2001/XMLSchema" xmlns:xs="http://www.w3.org/2001/XMLSchema" xmlns:p="http://schemas.microsoft.com/office/2006/metadata/properties" xmlns:ns2="a7baea4e-2ae1-4806-bce9-70fb1211e551" xmlns:ns3="367d57e4-e583-4550-8a95-61a87574bf6e" targetNamespace="http://schemas.microsoft.com/office/2006/metadata/properties" ma:root="true" ma:fieldsID="8602e6871653167f496c912b55dedf2d" ns2:_="" ns3:_="">
    <xsd:import namespace="a7baea4e-2ae1-4806-bce9-70fb1211e551"/>
    <xsd:import namespace="367d57e4-e583-4550-8a95-61a87574bf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aea4e-2ae1-4806-bce9-70fb1211e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d57e4-e583-4550-8a95-61a87574bf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9FA96-88E7-454A-AFEF-5DBB80CC60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3FAFB6-9D7C-4EE4-8880-9B7DB5D2D4AC}">
  <ds:schemaRefs>
    <ds:schemaRef ds:uri="http://schemas.microsoft.com/sharepoint/v3/contenttype/forms"/>
  </ds:schemaRefs>
</ds:datastoreItem>
</file>

<file path=customXml/itemProps3.xml><?xml version="1.0" encoding="utf-8"?>
<ds:datastoreItem xmlns:ds="http://schemas.openxmlformats.org/officeDocument/2006/customXml" ds:itemID="{6FC97BD8-BD44-4EE3-A6EC-E9DC20861426}">
  <ds:schemaRefs>
    <ds:schemaRef ds:uri="http://schemas.openxmlformats.org/officeDocument/2006/bibliography"/>
  </ds:schemaRefs>
</ds:datastoreItem>
</file>

<file path=customXml/itemProps4.xml><?xml version="1.0" encoding="utf-8"?>
<ds:datastoreItem xmlns:ds="http://schemas.openxmlformats.org/officeDocument/2006/customXml" ds:itemID="{80C6F6FF-A9BE-4902-AD6B-ADC1FCFAE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aea4e-2ae1-4806-bce9-70fb1211e551"/>
    <ds:schemaRef ds:uri="367d57e4-e583-4550-8a95-61a87574b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NSSE 2017 Overview</vt:lpstr>
    </vt:vector>
  </TitlesOfParts>
  <Company>Toshiba</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NSSE 2017 Overview</dc:title>
  <dc:subject/>
  <dc:creator>Gonyea, Robert Michael</dc:creator>
  <cp:keywords/>
  <cp:lastModifiedBy>Gonyea, Robert Michael</cp:lastModifiedBy>
  <cp:revision>25</cp:revision>
  <cp:lastPrinted>2022-07-31T11:46:00Z</cp:lastPrinted>
  <dcterms:created xsi:type="dcterms:W3CDTF">2023-08-01T20:02:00Z</dcterms:created>
  <dcterms:modified xsi:type="dcterms:W3CDTF">2023-08-07T14:58:00Z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0x010100C8EF1AE51149A740A46135A9BE2F92E1</vt:lpwstr>
  </property>
</Properties>
</file>